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BF9" w:rsidRPr="004C1E6D" w:rsidRDefault="00B76BF9" w:rsidP="00B76BF9">
      <w:pPr>
        <w:rPr>
          <w:color w:val="FF0000"/>
          <w:sz w:val="20"/>
          <w:szCs w:val="20"/>
        </w:rPr>
      </w:pPr>
      <w:r w:rsidRPr="00EE6A57">
        <w:rPr>
          <w:sz w:val="20"/>
          <w:szCs w:val="20"/>
        </w:rPr>
        <w:t>Professor Samuel P. Stafford</w:t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="00EE6A57" w:rsidRPr="00EE6A57">
        <w:rPr>
          <w:sz w:val="20"/>
          <w:szCs w:val="20"/>
        </w:rPr>
        <w:tab/>
      </w:r>
      <w:r w:rsidR="00EE6A57" w:rsidRPr="00EE6A57">
        <w:rPr>
          <w:sz w:val="20"/>
          <w:szCs w:val="20"/>
        </w:rPr>
        <w:tab/>
      </w:r>
      <w:r w:rsidR="00EE6A57" w:rsidRPr="00EE6A57">
        <w:rPr>
          <w:sz w:val="20"/>
          <w:szCs w:val="20"/>
        </w:rPr>
        <w:tab/>
      </w:r>
      <w:r w:rsidR="004130E8">
        <w:rPr>
          <w:sz w:val="20"/>
          <w:szCs w:val="20"/>
        </w:rPr>
        <w:t xml:space="preserve">Spring </w:t>
      </w:r>
      <w:r w:rsidR="004130E8" w:rsidRPr="00FE7424">
        <w:rPr>
          <w:sz w:val="20"/>
          <w:szCs w:val="20"/>
        </w:rPr>
        <w:t>201</w:t>
      </w:r>
      <w:r w:rsidR="00E73B24">
        <w:rPr>
          <w:sz w:val="20"/>
          <w:szCs w:val="20"/>
        </w:rPr>
        <w:t>9</w:t>
      </w:r>
    </w:p>
    <w:p w:rsidR="00B76BF9" w:rsidRPr="00EE6A57" w:rsidRDefault="00B76BF9" w:rsidP="00B76BF9">
      <w:pPr>
        <w:rPr>
          <w:sz w:val="20"/>
          <w:szCs w:val="20"/>
        </w:rPr>
      </w:pPr>
      <w:r w:rsidRPr="00EE6A57">
        <w:rPr>
          <w:sz w:val="20"/>
          <w:szCs w:val="20"/>
        </w:rPr>
        <w:t>Office Hours: Tues/Thurs 5:30-8:</w:t>
      </w:r>
      <w:r w:rsidR="002B1CB2" w:rsidRPr="00EE6A57">
        <w:rPr>
          <w:sz w:val="20"/>
          <w:szCs w:val="20"/>
        </w:rPr>
        <w:t>30</w:t>
      </w:r>
      <w:r w:rsidRPr="00EE6A57">
        <w:rPr>
          <w:sz w:val="20"/>
          <w:szCs w:val="20"/>
        </w:rPr>
        <w:t xml:space="preserve"> pm</w:t>
      </w:r>
    </w:p>
    <w:p w:rsidR="00B76BF9" w:rsidRPr="00EE6A57" w:rsidRDefault="00B76BF9" w:rsidP="00B76BF9">
      <w:pPr>
        <w:rPr>
          <w:sz w:val="20"/>
          <w:szCs w:val="20"/>
        </w:rPr>
      </w:pPr>
      <w:r w:rsidRPr="00EE6A57">
        <w:rPr>
          <w:sz w:val="20"/>
          <w:szCs w:val="20"/>
        </w:rPr>
        <w:t>and by appointment, Room 230, Anderson</w:t>
      </w:r>
    </w:p>
    <w:p w:rsidR="00B76BF9" w:rsidRPr="00EE6A57" w:rsidRDefault="00B76BF9" w:rsidP="00B76BF9">
      <w:pPr>
        <w:rPr>
          <w:sz w:val="20"/>
          <w:szCs w:val="20"/>
        </w:rPr>
      </w:pPr>
      <w:r w:rsidRPr="00EE6A57">
        <w:rPr>
          <w:sz w:val="20"/>
          <w:szCs w:val="20"/>
        </w:rPr>
        <w:t>352-273-2372 (Office)</w:t>
      </w:r>
    </w:p>
    <w:p w:rsidR="00542FC5" w:rsidRPr="00EE6A57" w:rsidRDefault="00542FC5">
      <w:pPr>
        <w:widowControl/>
        <w:rPr>
          <w:sz w:val="20"/>
          <w:szCs w:val="20"/>
        </w:rPr>
      </w:pPr>
    </w:p>
    <w:p w:rsidR="00FF4EE2" w:rsidRPr="00EE6A57" w:rsidRDefault="00FF4EE2">
      <w:pPr>
        <w:widowControl/>
        <w:jc w:val="center"/>
        <w:rPr>
          <w:sz w:val="20"/>
          <w:szCs w:val="20"/>
        </w:rPr>
      </w:pPr>
    </w:p>
    <w:p w:rsidR="00542FC5" w:rsidRPr="00EE6A57" w:rsidRDefault="00542FC5">
      <w:pPr>
        <w:widowControl/>
        <w:jc w:val="center"/>
        <w:rPr>
          <w:sz w:val="20"/>
          <w:szCs w:val="20"/>
        </w:rPr>
      </w:pPr>
      <w:r w:rsidRPr="00EE6A57">
        <w:rPr>
          <w:sz w:val="20"/>
          <w:szCs w:val="20"/>
        </w:rPr>
        <w:t>Race, Law and the Constitution</w:t>
      </w:r>
    </w:p>
    <w:p w:rsidR="00542FC5" w:rsidRPr="00EE6A57" w:rsidRDefault="005A09D5">
      <w:pPr>
        <w:widowControl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POS 4624, Section </w:t>
      </w:r>
      <w:r w:rsidR="00E73B24">
        <w:rPr>
          <w:sz w:val="20"/>
          <w:szCs w:val="20"/>
        </w:rPr>
        <w:t>19084</w:t>
      </w:r>
    </w:p>
    <w:p w:rsidR="00542FC5" w:rsidRPr="00EE6A57" w:rsidRDefault="00A316BB">
      <w:pPr>
        <w:widowControl/>
        <w:jc w:val="center"/>
        <w:rPr>
          <w:sz w:val="20"/>
          <w:szCs w:val="20"/>
        </w:rPr>
      </w:pPr>
      <w:r>
        <w:rPr>
          <w:sz w:val="20"/>
          <w:szCs w:val="20"/>
        </w:rPr>
        <w:t>Leigh Hall 207</w:t>
      </w:r>
    </w:p>
    <w:p w:rsidR="00542FC5" w:rsidRPr="00EE6A57" w:rsidRDefault="00542FC5">
      <w:pPr>
        <w:widowControl/>
        <w:jc w:val="center"/>
        <w:rPr>
          <w:sz w:val="20"/>
          <w:szCs w:val="20"/>
        </w:rPr>
      </w:pPr>
      <w:r w:rsidRPr="00EE6A57">
        <w:rPr>
          <w:sz w:val="20"/>
          <w:szCs w:val="20"/>
        </w:rPr>
        <w:t>Period 1, MWF</w:t>
      </w:r>
    </w:p>
    <w:p w:rsidR="00542FC5" w:rsidRPr="00EE6A57" w:rsidRDefault="00542FC5">
      <w:pPr>
        <w:widowControl/>
        <w:rPr>
          <w:sz w:val="20"/>
          <w:szCs w:val="20"/>
        </w:rPr>
      </w:pPr>
    </w:p>
    <w:p w:rsidR="00542FC5" w:rsidRPr="00EE6A57" w:rsidRDefault="00542FC5">
      <w:pPr>
        <w:widowControl/>
        <w:rPr>
          <w:sz w:val="20"/>
          <w:szCs w:val="20"/>
          <w:u w:val="single"/>
        </w:rPr>
      </w:pPr>
      <w:r w:rsidRPr="00EE6A57">
        <w:rPr>
          <w:sz w:val="20"/>
          <w:szCs w:val="20"/>
          <w:u w:val="single"/>
        </w:rPr>
        <w:t>INTRODUCTORY STATEMENT</w:t>
      </w:r>
    </w:p>
    <w:p w:rsidR="00542FC5" w:rsidRPr="00EE6A57" w:rsidRDefault="00542FC5">
      <w:pPr>
        <w:widowControl/>
        <w:rPr>
          <w:sz w:val="20"/>
          <w:szCs w:val="20"/>
          <w:u w:val="single"/>
        </w:rPr>
      </w:pPr>
    </w:p>
    <w:p w:rsidR="00542FC5" w:rsidRPr="00EE6A57" w:rsidRDefault="00542FC5">
      <w:pPr>
        <w:widowControl/>
        <w:ind w:firstLine="720"/>
        <w:rPr>
          <w:sz w:val="20"/>
          <w:szCs w:val="20"/>
        </w:rPr>
      </w:pPr>
      <w:r w:rsidRPr="00EE6A57">
        <w:rPr>
          <w:sz w:val="20"/>
          <w:szCs w:val="20"/>
        </w:rPr>
        <w:t>This survey course addresses the rapidly shifting landscape of perceived rights/entitlements contained in the Constitution</w:t>
      </w:r>
      <w:r w:rsidR="00114A59">
        <w:rPr>
          <w:sz w:val="20"/>
          <w:szCs w:val="20"/>
        </w:rPr>
        <w:t xml:space="preserve"> for minority/color groups </w:t>
      </w:r>
      <w:r w:rsidRPr="00EE6A57">
        <w:rPr>
          <w:sz w:val="20"/>
          <w:szCs w:val="20"/>
        </w:rPr>
        <w:t>in Ame</w:t>
      </w:r>
      <w:r w:rsidR="00114A59">
        <w:rPr>
          <w:sz w:val="20"/>
          <w:szCs w:val="20"/>
        </w:rPr>
        <w:t>rica. Recent political occurrences</w:t>
      </w:r>
      <w:r w:rsidRPr="00EE6A57">
        <w:rPr>
          <w:sz w:val="20"/>
          <w:szCs w:val="20"/>
        </w:rPr>
        <w:t xml:space="preserve"> and media treatment have called into serious question how major color/ethnic groups are </w:t>
      </w:r>
      <w:r w:rsidR="004C1E6D">
        <w:rPr>
          <w:sz w:val="20"/>
          <w:szCs w:val="20"/>
        </w:rPr>
        <w:t>v</w:t>
      </w:r>
      <w:r w:rsidRPr="00EE6A57">
        <w:rPr>
          <w:sz w:val="20"/>
          <w:szCs w:val="20"/>
        </w:rPr>
        <w:t xml:space="preserve">iewed and treated by: law enforcement, the civil and/or criminal justice system and the detention industry in this country. With an emphasis on examining the historical </w:t>
      </w:r>
      <w:r w:rsidRPr="00EE6A57">
        <w:rPr>
          <w:sz w:val="20"/>
          <w:szCs w:val="20"/>
          <w:u w:val="single"/>
        </w:rPr>
        <w:t>and</w:t>
      </w:r>
      <w:r w:rsidRPr="00EE6A57">
        <w:rPr>
          <w:sz w:val="20"/>
          <w:szCs w:val="20"/>
        </w:rPr>
        <w:t xml:space="preserve"> contemporary treatment of certain color groups in America, this survey course will provide exposure</w:t>
      </w:r>
      <w:r w:rsidR="004C1E6D">
        <w:rPr>
          <w:sz w:val="20"/>
          <w:szCs w:val="20"/>
        </w:rPr>
        <w:t>, rationale and knowledge</w:t>
      </w:r>
      <w:r w:rsidRPr="00EE6A57">
        <w:rPr>
          <w:sz w:val="20"/>
          <w:szCs w:val="20"/>
        </w:rPr>
        <w:t xml:space="preserve"> </w:t>
      </w:r>
      <w:r w:rsidR="004C1E6D">
        <w:rPr>
          <w:sz w:val="20"/>
          <w:szCs w:val="20"/>
        </w:rPr>
        <w:t>of</w:t>
      </w:r>
      <w:r w:rsidRPr="00EE6A57">
        <w:rPr>
          <w:sz w:val="20"/>
          <w:szCs w:val="20"/>
        </w:rPr>
        <w:t xml:space="preserve"> the perception and management of these color groups by the current justice, law enforcement and the detention systems. The relevan</w:t>
      </w:r>
      <w:r w:rsidR="00114A59">
        <w:rPr>
          <w:sz w:val="20"/>
          <w:szCs w:val="20"/>
        </w:rPr>
        <w:t>t experiences of Hispanic/Latinx</w:t>
      </w:r>
      <w:r w:rsidRPr="00EE6A57">
        <w:rPr>
          <w:sz w:val="20"/>
          <w:szCs w:val="20"/>
        </w:rPr>
        <w:t xml:space="preserve"> Americans, Asian Americans, Native Americans, and African-Americans will be examined, as time and course materials allow.</w:t>
      </w:r>
    </w:p>
    <w:p w:rsidR="00542FC5" w:rsidRPr="00EE6A57" w:rsidRDefault="00542FC5">
      <w:pPr>
        <w:widowControl/>
        <w:rPr>
          <w:sz w:val="20"/>
          <w:szCs w:val="20"/>
        </w:rPr>
      </w:pPr>
    </w:p>
    <w:p w:rsidR="00542FC5" w:rsidRPr="00EE6A57" w:rsidRDefault="00542FC5">
      <w:pPr>
        <w:widowControl/>
        <w:ind w:firstLine="720"/>
        <w:rPr>
          <w:sz w:val="20"/>
          <w:szCs w:val="20"/>
        </w:rPr>
      </w:pPr>
      <w:r w:rsidRPr="00EE6A57">
        <w:rPr>
          <w:sz w:val="20"/>
          <w:szCs w:val="20"/>
        </w:rPr>
        <w:t>Although some aspects of the course will address societal treatment, economic and liberty concerns common to all minority groups</w:t>
      </w:r>
      <w:r w:rsidR="004C1E6D">
        <w:rPr>
          <w:sz w:val="20"/>
          <w:szCs w:val="20"/>
        </w:rPr>
        <w:t>, t</w:t>
      </w:r>
      <w:r w:rsidRPr="00EE6A57">
        <w:rPr>
          <w:sz w:val="20"/>
          <w:szCs w:val="20"/>
        </w:rPr>
        <w:t xml:space="preserve">here will be a greater </w:t>
      </w:r>
      <w:r w:rsidR="00611A91">
        <w:rPr>
          <w:sz w:val="20"/>
          <w:szCs w:val="20"/>
        </w:rPr>
        <w:t>focus</w:t>
      </w:r>
      <w:r w:rsidRPr="00EE6A57">
        <w:rPr>
          <w:sz w:val="20"/>
          <w:szCs w:val="20"/>
        </w:rPr>
        <w:t xml:space="preserve"> on the African-American experience as a microcosmic example of the course’s tenets. By examining certain color groups’ unique ethnic/cultural responses to initial and subsequent treatment by governmental and economic </w:t>
      </w:r>
      <w:r w:rsidR="004C1E6D">
        <w:rPr>
          <w:sz w:val="20"/>
          <w:szCs w:val="20"/>
        </w:rPr>
        <w:t>institutions</w:t>
      </w:r>
      <w:r w:rsidRPr="00EE6A57">
        <w:rPr>
          <w:sz w:val="20"/>
          <w:szCs w:val="20"/>
        </w:rPr>
        <w:t>, it is hoped that a pragmatic “litmus test” can be fashioned to help the serious student appreciate the supposedly in</w:t>
      </w:r>
      <w:r w:rsidR="00114A59">
        <w:rPr>
          <w:sz w:val="20"/>
          <w:szCs w:val="20"/>
        </w:rPr>
        <w:t xml:space="preserve">tractable positions between and among </w:t>
      </w:r>
      <w:r w:rsidRPr="00EE6A57">
        <w:rPr>
          <w:sz w:val="20"/>
          <w:szCs w:val="20"/>
        </w:rPr>
        <w:t>color groups and the American civil and/or criminal justice system.</w:t>
      </w:r>
    </w:p>
    <w:p w:rsidR="00542FC5" w:rsidRPr="00EE6A57" w:rsidRDefault="00542FC5">
      <w:pPr>
        <w:widowControl/>
        <w:rPr>
          <w:sz w:val="20"/>
          <w:szCs w:val="20"/>
        </w:rPr>
      </w:pPr>
    </w:p>
    <w:p w:rsidR="00542FC5" w:rsidRPr="00EE6A57" w:rsidRDefault="00542FC5">
      <w:pPr>
        <w:widowControl/>
        <w:ind w:firstLine="720"/>
        <w:rPr>
          <w:sz w:val="20"/>
          <w:szCs w:val="20"/>
        </w:rPr>
      </w:pPr>
      <w:r w:rsidRPr="00EE6A57">
        <w:rPr>
          <w:sz w:val="20"/>
          <w:szCs w:val="20"/>
        </w:rPr>
        <w:t xml:space="preserve">The course will be augmented through diverse intensive readings, historical-period videos, field trips and selected guest speakers. Additionally, diverse research papers and class projects will enable </w:t>
      </w:r>
      <w:r w:rsidR="004C1E6D">
        <w:rPr>
          <w:sz w:val="20"/>
          <w:szCs w:val="20"/>
        </w:rPr>
        <w:t>students</w:t>
      </w:r>
      <w:r w:rsidRPr="00EE6A57">
        <w:rPr>
          <w:sz w:val="20"/>
          <w:szCs w:val="20"/>
        </w:rPr>
        <w:t xml:space="preserve"> to perform in-depth historical and contemporary research on critical societal </w:t>
      </w:r>
      <w:r w:rsidR="004C1E6D">
        <w:rPr>
          <w:sz w:val="20"/>
          <w:szCs w:val="20"/>
        </w:rPr>
        <w:t>issues/concerns</w:t>
      </w:r>
      <w:r w:rsidRPr="00EE6A57">
        <w:rPr>
          <w:sz w:val="20"/>
          <w:szCs w:val="20"/>
        </w:rPr>
        <w:t xml:space="preserve"> impacting a particular color group, and how these restrictions have been treated by the American civil and/or criminal justice system, law enforcement, and the detention industry</w:t>
      </w:r>
      <w:r w:rsidR="004C1E6D">
        <w:rPr>
          <w:sz w:val="20"/>
          <w:szCs w:val="20"/>
        </w:rPr>
        <w:t xml:space="preserve"> over time</w:t>
      </w:r>
      <w:r w:rsidRPr="00EE6A57">
        <w:rPr>
          <w:sz w:val="20"/>
          <w:szCs w:val="20"/>
        </w:rPr>
        <w:t>.</w:t>
      </w:r>
    </w:p>
    <w:p w:rsidR="00542FC5" w:rsidRPr="00EE6A57" w:rsidRDefault="00542FC5">
      <w:pPr>
        <w:widowControl/>
        <w:rPr>
          <w:sz w:val="20"/>
          <w:szCs w:val="20"/>
          <w:u w:val="single"/>
        </w:rPr>
      </w:pPr>
    </w:p>
    <w:p w:rsidR="00542FC5" w:rsidRPr="00EE6A57" w:rsidRDefault="00542FC5">
      <w:pPr>
        <w:widowControl/>
        <w:rPr>
          <w:sz w:val="20"/>
          <w:szCs w:val="20"/>
        </w:rPr>
      </w:pPr>
      <w:r w:rsidRPr="00EE6A57">
        <w:rPr>
          <w:sz w:val="20"/>
          <w:szCs w:val="20"/>
          <w:u w:val="single"/>
        </w:rPr>
        <w:t>REQUIRED READINGS AND MATERIALS</w:t>
      </w:r>
    </w:p>
    <w:p w:rsidR="00542FC5" w:rsidRPr="00EE6A57" w:rsidRDefault="00542FC5">
      <w:pPr>
        <w:widowControl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EE6A57">
        <w:rPr>
          <w:sz w:val="20"/>
          <w:szCs w:val="20"/>
          <w:u w:val="single"/>
        </w:rPr>
        <w:t>In the Matter of Color, Race and the American Legal Process: The Colonial Period,</w:t>
      </w:r>
      <w:r w:rsidRPr="00EE6A57">
        <w:rPr>
          <w:sz w:val="20"/>
          <w:szCs w:val="20"/>
        </w:rPr>
        <w:t xml:space="preserve"> A. Leon Higginbotham, Jr. (Oxford Press, 1978)</w:t>
      </w: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EE6A57">
        <w:rPr>
          <w:sz w:val="20"/>
          <w:szCs w:val="20"/>
          <w:u w:val="single"/>
        </w:rPr>
        <w:t>The Supreme Court, Race and Civil Rights</w:t>
      </w:r>
      <w:r w:rsidRPr="00EE6A57">
        <w:rPr>
          <w:sz w:val="20"/>
          <w:szCs w:val="20"/>
        </w:rPr>
        <w:t>, Abraham L. Davis and Barbara Luck Graham. (Sage Publications, 1995)</w:t>
      </w: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EE6A57">
        <w:rPr>
          <w:sz w:val="20"/>
          <w:szCs w:val="20"/>
          <w:u w:val="single"/>
        </w:rPr>
        <w:t>Mixed Race America and the Law</w:t>
      </w:r>
      <w:r w:rsidRPr="00EE6A57">
        <w:rPr>
          <w:sz w:val="20"/>
          <w:szCs w:val="20"/>
        </w:rPr>
        <w:t>, Kevin Johnson, (New York University Press, 2003)</w:t>
      </w: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EE6A57">
        <w:rPr>
          <w:sz w:val="20"/>
          <w:szCs w:val="20"/>
          <w:u w:val="single"/>
        </w:rPr>
        <w:t>Ethnic America</w:t>
      </w:r>
      <w:r w:rsidRPr="00EE6A57">
        <w:rPr>
          <w:sz w:val="20"/>
          <w:szCs w:val="20"/>
        </w:rPr>
        <w:t>, Sowell, (Harper Collins, 1981)</w:t>
      </w:r>
    </w:p>
    <w:p w:rsidR="002B1CB2" w:rsidRPr="00EE6A57" w:rsidRDefault="002B1CB2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2B1CB2" w:rsidRDefault="002B1CB2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A61DA0">
        <w:rPr>
          <w:sz w:val="20"/>
          <w:szCs w:val="20"/>
          <w:u w:val="single"/>
        </w:rPr>
        <w:t>Racism Without Racists</w:t>
      </w:r>
      <w:r w:rsidRPr="00EE6A57">
        <w:rPr>
          <w:sz w:val="20"/>
          <w:szCs w:val="20"/>
        </w:rPr>
        <w:t xml:space="preserve">, Bonilla-Silva, </w:t>
      </w:r>
      <w:r w:rsidR="00782643" w:rsidRPr="00EE6A57">
        <w:rPr>
          <w:sz w:val="20"/>
          <w:szCs w:val="20"/>
        </w:rPr>
        <w:t>2</w:t>
      </w:r>
      <w:r w:rsidR="00782643" w:rsidRPr="00EE6A57">
        <w:rPr>
          <w:sz w:val="20"/>
          <w:szCs w:val="20"/>
          <w:vertAlign w:val="superscript"/>
        </w:rPr>
        <w:t>nd</w:t>
      </w:r>
      <w:r w:rsidR="00782643" w:rsidRPr="00EE6A57">
        <w:rPr>
          <w:sz w:val="20"/>
          <w:szCs w:val="20"/>
        </w:rPr>
        <w:t xml:space="preserve"> Edition </w:t>
      </w:r>
      <w:r w:rsidRPr="00EE6A57">
        <w:rPr>
          <w:sz w:val="20"/>
          <w:szCs w:val="20"/>
        </w:rPr>
        <w:t>(Rowman</w:t>
      </w:r>
      <w:r w:rsidR="00FF46F8" w:rsidRPr="00EE6A57">
        <w:rPr>
          <w:sz w:val="20"/>
          <w:szCs w:val="20"/>
        </w:rPr>
        <w:t xml:space="preserve"> &amp; Littlefield</w:t>
      </w:r>
      <w:r w:rsidR="00782643" w:rsidRPr="00EE6A57">
        <w:rPr>
          <w:sz w:val="20"/>
          <w:szCs w:val="20"/>
        </w:rPr>
        <w:t xml:space="preserve"> 2006</w:t>
      </w:r>
      <w:r w:rsidR="00FF46F8" w:rsidRPr="00EE6A57">
        <w:rPr>
          <w:sz w:val="20"/>
          <w:szCs w:val="20"/>
        </w:rPr>
        <w:t xml:space="preserve">) </w:t>
      </w:r>
    </w:p>
    <w:p w:rsidR="00A61DA0" w:rsidRDefault="00A61DA0" w:rsidP="00114A5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</w:p>
    <w:p w:rsidR="00A61DA0" w:rsidRDefault="00A61DA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A61DA0">
        <w:rPr>
          <w:sz w:val="20"/>
          <w:szCs w:val="20"/>
          <w:u w:val="single"/>
        </w:rPr>
        <w:t>The New Jim Crow: Mass Incarceration in the Age of Colorblindness</w:t>
      </w:r>
      <w:r>
        <w:rPr>
          <w:sz w:val="20"/>
          <w:szCs w:val="20"/>
        </w:rPr>
        <w:t>, Michelle Alexander (The New Press, 2012)</w:t>
      </w:r>
    </w:p>
    <w:p w:rsidR="004C1E6D" w:rsidRDefault="004C1E6D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4C1E6D" w:rsidRPr="00FE7424" w:rsidRDefault="004C1E6D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FE7424">
        <w:rPr>
          <w:sz w:val="20"/>
          <w:szCs w:val="20"/>
          <w:u w:val="single"/>
        </w:rPr>
        <w:t xml:space="preserve">Stamped From the Beginning, </w:t>
      </w:r>
      <w:proofErr w:type="spellStart"/>
      <w:r w:rsidRPr="00FE7424">
        <w:rPr>
          <w:sz w:val="20"/>
          <w:szCs w:val="20"/>
          <w:u w:val="single"/>
        </w:rPr>
        <w:t>Ibram</w:t>
      </w:r>
      <w:proofErr w:type="spellEnd"/>
      <w:r w:rsidRPr="00FE7424">
        <w:rPr>
          <w:sz w:val="20"/>
          <w:szCs w:val="20"/>
          <w:u w:val="single"/>
        </w:rPr>
        <w:t xml:space="preserve"> X. </w:t>
      </w:r>
      <w:proofErr w:type="spellStart"/>
      <w:r w:rsidRPr="00FE7424">
        <w:rPr>
          <w:sz w:val="20"/>
          <w:szCs w:val="20"/>
          <w:u w:val="single"/>
        </w:rPr>
        <w:t>Kendi</w:t>
      </w:r>
      <w:proofErr w:type="spellEnd"/>
      <w:r w:rsidRPr="00FE7424">
        <w:rPr>
          <w:sz w:val="20"/>
          <w:szCs w:val="20"/>
        </w:rPr>
        <w:t xml:space="preserve"> (Nation Books, 2016)</w:t>
      </w:r>
    </w:p>
    <w:p w:rsidR="00542FC5" w:rsidRPr="00FE7424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  <w:highlight w:val="yellow"/>
        </w:rPr>
      </w:pPr>
    </w:p>
    <w:p w:rsidR="00542FC5" w:rsidRPr="00FE7424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  <w:highlight w:val="yellow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  <w:r w:rsidRPr="00FE7424">
        <w:rPr>
          <w:sz w:val="20"/>
          <w:szCs w:val="20"/>
        </w:rPr>
        <w:t>(Additional photocopied cases, readings, interpretive materials.)</w:t>
      </w:r>
    </w:p>
    <w:p w:rsidR="00841E2A" w:rsidRPr="00EE6A57" w:rsidRDefault="00841E2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841E2A" w:rsidRPr="00EE6A57" w:rsidRDefault="00841E2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114A59" w:rsidRDefault="00114A59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114A59" w:rsidRDefault="00114A59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EE6A57" w:rsidRDefault="00EE6A57" w:rsidP="002313A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5A09D5" w:rsidRDefault="00542FC5" w:rsidP="005A09D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>Stafford:  POS 4624</w:t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Pr="00EE6A57">
        <w:rPr>
          <w:sz w:val="20"/>
          <w:szCs w:val="20"/>
        </w:rPr>
        <w:tab/>
      </w:r>
      <w:r w:rsidR="002313A6" w:rsidRPr="00EE6A57">
        <w:rPr>
          <w:sz w:val="20"/>
          <w:szCs w:val="20"/>
        </w:rPr>
        <w:t xml:space="preserve">        </w:t>
      </w:r>
      <w:r w:rsidR="00A61DA0">
        <w:rPr>
          <w:sz w:val="20"/>
          <w:szCs w:val="20"/>
        </w:rPr>
        <w:tab/>
      </w:r>
      <w:r w:rsidR="00A61DA0">
        <w:rPr>
          <w:sz w:val="20"/>
          <w:szCs w:val="20"/>
        </w:rPr>
        <w:tab/>
      </w:r>
      <w:r w:rsidR="00A61DA0">
        <w:rPr>
          <w:sz w:val="20"/>
          <w:szCs w:val="20"/>
        </w:rPr>
        <w:tab/>
      </w:r>
      <w:proofErr w:type="gramStart"/>
      <w:r w:rsidR="00114A59">
        <w:rPr>
          <w:sz w:val="20"/>
          <w:szCs w:val="20"/>
        </w:rPr>
        <w:t>Spring</w:t>
      </w:r>
      <w:proofErr w:type="gramEnd"/>
      <w:r w:rsidR="00114A59">
        <w:rPr>
          <w:sz w:val="20"/>
          <w:szCs w:val="20"/>
        </w:rPr>
        <w:t xml:space="preserve"> 20</w:t>
      </w:r>
      <w:r w:rsidR="00E73B24">
        <w:rPr>
          <w:color w:val="FF0000"/>
          <w:sz w:val="20"/>
          <w:szCs w:val="20"/>
        </w:rPr>
        <w:t>19</w:t>
      </w:r>
      <w:bookmarkStart w:id="0" w:name="_GoBack"/>
      <w:bookmarkEnd w:id="0"/>
    </w:p>
    <w:p w:rsidR="004130E8" w:rsidRPr="00EE6A57" w:rsidRDefault="004130E8" w:rsidP="005A09D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  <w:sectPr w:rsidR="004130E8" w:rsidRPr="00EE6A57" w:rsidSect="00EE6A57">
          <w:pgSz w:w="12240" w:h="15840"/>
          <w:pgMar w:top="720" w:right="720" w:bottom="432" w:left="720" w:header="1440" w:footer="1080" w:gutter="0"/>
          <w:cols w:space="720"/>
          <w:noEndnote/>
          <w:docGrid w:linePitch="326"/>
        </w:sect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  <w:u w:val="single"/>
        </w:rPr>
      </w:pPr>
      <w:r w:rsidRPr="00EE6A57">
        <w:rPr>
          <w:sz w:val="20"/>
          <w:szCs w:val="20"/>
          <w:u w:val="single"/>
        </w:rPr>
        <w:t>COURSE REQUIREMENTS</w:t>
      </w:r>
    </w:p>
    <w:p w:rsidR="00542FC5" w:rsidRPr="00EE6A57" w:rsidRDefault="00542FC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Each student will complete and brief all assigned cases and </w:t>
      </w:r>
      <w:r w:rsidR="000E23F2" w:rsidRPr="00EE6A57">
        <w:rPr>
          <w:sz w:val="20"/>
          <w:szCs w:val="20"/>
        </w:rPr>
        <w:t xml:space="preserve">fully complete </w:t>
      </w:r>
      <w:r w:rsidRPr="00EE6A57">
        <w:rPr>
          <w:sz w:val="20"/>
          <w:szCs w:val="20"/>
        </w:rPr>
        <w:t xml:space="preserve">any reading assignments </w:t>
      </w:r>
      <w:r w:rsidRPr="00EE6A57">
        <w:rPr>
          <w:sz w:val="20"/>
          <w:szCs w:val="20"/>
          <w:u w:val="single"/>
        </w:rPr>
        <w:t>prior</w:t>
      </w:r>
      <w:r w:rsidRPr="00EE6A57">
        <w:rPr>
          <w:sz w:val="20"/>
          <w:szCs w:val="20"/>
        </w:rPr>
        <w:t xml:space="preserve"> to each class meeting, and be prepared to discuss the reading assignments next class period.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Each student will be expected to read and thoroughly digest </w:t>
      </w:r>
      <w:r w:rsidR="004C1E6D" w:rsidRPr="00FE7424">
        <w:rPr>
          <w:sz w:val="20"/>
          <w:szCs w:val="20"/>
        </w:rPr>
        <w:t>all</w:t>
      </w:r>
      <w:r w:rsidRPr="00EE6A57">
        <w:rPr>
          <w:sz w:val="20"/>
          <w:szCs w:val="20"/>
        </w:rPr>
        <w:t xml:space="preserve"> Articles and the Amendments to the United States Constitution.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>There will be two (2) major examinations: a midterm and a cumulative final exam.  All major exams will only be given during the semester; the exams will be essay-based.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>There will be several, announced and unannounced quizzes during the semester. These focus-quizzes cannot be made up or taken again.  No exceptions.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There </w:t>
      </w:r>
      <w:r w:rsidR="00642B25" w:rsidRPr="00FE7424">
        <w:rPr>
          <w:sz w:val="20"/>
          <w:szCs w:val="20"/>
        </w:rPr>
        <w:t>will</w:t>
      </w:r>
      <w:r w:rsidRPr="00EE6A57">
        <w:rPr>
          <w:sz w:val="20"/>
          <w:szCs w:val="20"/>
        </w:rPr>
        <w:t xml:space="preserve"> be one major class project during the semester.  Each student will be required to participate and/or submit the written/class-presentation project on time.  No exceptions.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>One long (</w:t>
      </w:r>
      <w:r w:rsidRPr="00FE7424">
        <w:rPr>
          <w:sz w:val="20"/>
          <w:szCs w:val="20"/>
        </w:rPr>
        <w:t>2</w:t>
      </w:r>
      <w:r w:rsidR="00642B25" w:rsidRPr="00FE7424">
        <w:rPr>
          <w:sz w:val="20"/>
          <w:szCs w:val="20"/>
        </w:rPr>
        <w:t>7</w:t>
      </w:r>
      <w:r w:rsidRPr="00EE6A57">
        <w:rPr>
          <w:sz w:val="20"/>
          <w:szCs w:val="20"/>
        </w:rPr>
        <w:t xml:space="preserve"> pages) research paper will be assigned during the semester.  </w:t>
      </w:r>
      <w:r w:rsidR="00C21850" w:rsidRPr="00EE6A57">
        <w:rPr>
          <w:sz w:val="20"/>
          <w:szCs w:val="20"/>
        </w:rPr>
        <w:t>O</w:t>
      </w:r>
      <w:r w:rsidRPr="00EE6A57">
        <w:rPr>
          <w:sz w:val="20"/>
          <w:szCs w:val="20"/>
        </w:rPr>
        <w:t xml:space="preserve">ne shorter research/class-discussion paper </w:t>
      </w:r>
      <w:r w:rsidR="00C21850" w:rsidRPr="00EE6A57">
        <w:rPr>
          <w:sz w:val="20"/>
          <w:szCs w:val="20"/>
        </w:rPr>
        <w:t>may</w:t>
      </w:r>
      <w:r w:rsidRPr="00EE6A57">
        <w:rPr>
          <w:sz w:val="20"/>
          <w:szCs w:val="20"/>
        </w:rPr>
        <w:t xml:space="preserve"> be assigned.  The research papers must be turned in on time, or there will be a corresponding reduction in the grade earned by the research paper for each calendar day the paper is late; </w:t>
      </w:r>
      <w:r w:rsidRPr="00EE6A57">
        <w:rPr>
          <w:sz w:val="20"/>
          <w:szCs w:val="20"/>
          <w:u w:val="single"/>
        </w:rPr>
        <w:t>or</w:t>
      </w:r>
      <w:r w:rsidRPr="00EE6A57">
        <w:rPr>
          <w:sz w:val="20"/>
          <w:szCs w:val="20"/>
        </w:rPr>
        <w:t xml:space="preserve"> the paper may NOT be accepted.  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Due to the nature of the course, class attendance and participation is mandatory, and will count toward your final grade.  There will be a heavy emphasis on student-teacher interchange and class discussion.  </w:t>
      </w:r>
      <w:r w:rsidR="00642B25" w:rsidRPr="00FE7424">
        <w:rPr>
          <w:sz w:val="20"/>
          <w:szCs w:val="20"/>
        </w:rPr>
        <w:t>{</w:t>
      </w:r>
      <w:r w:rsidRPr="00FE7424">
        <w:rPr>
          <w:sz w:val="20"/>
          <w:szCs w:val="20"/>
        </w:rPr>
        <w:t>We will learn from each other.</w:t>
      </w:r>
      <w:r w:rsidR="00642B25" w:rsidRPr="00FE7424">
        <w:rPr>
          <w:sz w:val="20"/>
          <w:szCs w:val="20"/>
        </w:rPr>
        <w:t>}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>Class participation/attendance, assigned research papers, (class project), quizzes, etc., will reflect about 35% of the student’s final grade; the midterm will count about 25%; while the cumulative final examination will comprise approximately 40% of the total grade in this course.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Each student is invited to consult with the professor </w:t>
      </w:r>
      <w:r w:rsidRPr="00EE6A57">
        <w:rPr>
          <w:sz w:val="20"/>
          <w:szCs w:val="20"/>
          <w:u w:val="single"/>
        </w:rPr>
        <w:t>prior</w:t>
      </w:r>
      <w:r w:rsidRPr="00EE6A57">
        <w:rPr>
          <w:sz w:val="20"/>
          <w:szCs w:val="20"/>
        </w:rPr>
        <w:t xml:space="preserve"> to dropping or withdrawing from the course.  This is an important requirement.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20"/>
          <w:szCs w:val="20"/>
        </w:rPr>
      </w:pPr>
    </w:p>
    <w:p w:rsidR="00542FC5" w:rsidRPr="00EE6A57" w:rsidRDefault="00542FC5">
      <w:pPr>
        <w:pStyle w:val="level1"/>
        <w:widowControl/>
        <w:numPr>
          <w:ilvl w:val="0"/>
          <w:numId w:val="1"/>
        </w:numPr>
        <w:tabs>
          <w:tab w:val="clear" w:pos="0"/>
          <w:tab w:val="clear" w:pos="36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0"/>
          <w:szCs w:val="20"/>
        </w:rPr>
      </w:pPr>
      <w:r w:rsidRPr="00EE6A57">
        <w:rPr>
          <w:sz w:val="20"/>
          <w:szCs w:val="20"/>
        </w:rPr>
        <w:t xml:space="preserve">Each student has the individual responsibility to read, comprehend and fully comply with all procedural requirements of the course as listed in the course syllabus, </w:t>
      </w:r>
      <w:r w:rsidRPr="00EE6A57">
        <w:rPr>
          <w:sz w:val="20"/>
          <w:szCs w:val="20"/>
          <w:u w:val="single"/>
        </w:rPr>
        <w:t>and</w:t>
      </w:r>
      <w:r w:rsidRPr="00EE6A57">
        <w:rPr>
          <w:sz w:val="20"/>
          <w:szCs w:val="20"/>
        </w:rPr>
        <w:t xml:space="preserve"> any additional ones made in class.</w:t>
      </w:r>
    </w:p>
    <w:p w:rsidR="00542FC5" w:rsidRPr="00EE6A57" w:rsidRDefault="00542FC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hanging="360"/>
        <w:rPr>
          <w:sz w:val="18"/>
          <w:szCs w:val="18"/>
        </w:rPr>
      </w:pPr>
    </w:p>
    <w:sectPr w:rsidR="00542FC5" w:rsidRPr="00EE6A57" w:rsidSect="00542FC5">
      <w:type w:val="continuous"/>
      <w:pgSz w:w="12240" w:h="15840"/>
      <w:pgMar w:top="1440" w:right="1800" w:bottom="1080" w:left="1800" w:header="1440" w:footer="10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. "/>
      <w:lvlJc w:val="left"/>
    </w:lvl>
    <w:lvl w:ilvl="1">
      <w:start w:val="1"/>
      <w:numFmt w:val="decimal"/>
      <w:lvlText w:val="%2. "/>
      <w:lvlJc w:val="left"/>
    </w:lvl>
    <w:lvl w:ilvl="2">
      <w:start w:val="1"/>
      <w:numFmt w:val="decimal"/>
      <w:lvlText w:val="%3. "/>
      <w:lvlJc w:val="left"/>
    </w:lvl>
    <w:lvl w:ilvl="3">
      <w:start w:val="1"/>
      <w:numFmt w:val="decimal"/>
      <w:lvlText w:val="%4. "/>
      <w:lvlJc w:val="left"/>
    </w:lvl>
    <w:lvl w:ilvl="4">
      <w:start w:val="1"/>
      <w:numFmt w:val="decimal"/>
      <w:lvlText w:val="%5. "/>
      <w:lvlJc w:val="left"/>
    </w:lvl>
    <w:lvl w:ilvl="5">
      <w:start w:val="1"/>
      <w:numFmt w:val="decimal"/>
      <w:lvlText w:val="%6. "/>
      <w:lvlJc w:val="left"/>
    </w:lvl>
    <w:lvl w:ilvl="6">
      <w:start w:val="1"/>
      <w:numFmt w:val="decimal"/>
      <w:lvlText w:val="%7. "/>
      <w:lvlJc w:val="left"/>
    </w:lvl>
    <w:lvl w:ilvl="7">
      <w:start w:val="1"/>
      <w:numFmt w:val="decimal"/>
      <w:lvlText w:val="%8. 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ParaNumbers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name w:val="2"/>
    <w:lvl w:ilvl="0">
      <w:start w:val="1"/>
      <w:numFmt w:val="upperRoman"/>
      <w:lvlText w:val="%1. "/>
      <w:lvlJc w:val="left"/>
    </w:lvl>
    <w:lvl w:ilvl="1">
      <w:start w:val="1"/>
      <w:numFmt w:val="upperRoman"/>
      <w:lvlText w:val="%2. "/>
      <w:lvlJc w:val="left"/>
    </w:lvl>
    <w:lvl w:ilvl="2">
      <w:start w:val="1"/>
      <w:numFmt w:val="upperRoman"/>
      <w:lvlText w:val="%3. "/>
      <w:lvlJc w:val="left"/>
    </w:lvl>
    <w:lvl w:ilvl="3">
      <w:start w:val="1"/>
      <w:numFmt w:val="upperRoman"/>
      <w:lvlText w:val="%4. "/>
      <w:lvlJc w:val="left"/>
    </w:lvl>
    <w:lvl w:ilvl="4">
      <w:start w:val="1"/>
      <w:numFmt w:val="upperRoman"/>
      <w:lvlText w:val="%5. "/>
      <w:lvlJc w:val="left"/>
    </w:lvl>
    <w:lvl w:ilvl="5">
      <w:start w:val="1"/>
      <w:numFmt w:val="upperRoman"/>
      <w:lvlText w:val="%6. "/>
      <w:lvlJc w:val="left"/>
    </w:lvl>
    <w:lvl w:ilvl="6">
      <w:start w:val="1"/>
      <w:numFmt w:val="upperRoman"/>
      <w:lvlText w:val="%7. "/>
      <w:lvlJc w:val="left"/>
    </w:lvl>
    <w:lvl w:ilvl="7">
      <w:start w:val="1"/>
      <w:numFmt w:val="upperRoman"/>
      <w:lvlText w:val="%8. 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ParaNumbers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decimal"/>
        <w:lvlText w:val="%1. "/>
        <w:lvlJc w:val="left"/>
      </w:lvl>
    </w:lvlOverride>
    <w:lvlOverride w:ilvl="1">
      <w:startOverride w:val="1"/>
      <w:lvl w:ilvl="1">
        <w:start w:val="1"/>
        <w:numFmt w:val="decimal"/>
        <w:lvlText w:val="%2. "/>
        <w:lvlJc w:val="left"/>
      </w:lvl>
    </w:lvlOverride>
    <w:lvlOverride w:ilvl="2">
      <w:startOverride w:val="1"/>
      <w:lvl w:ilvl="2">
        <w:start w:val="1"/>
        <w:numFmt w:val="decimal"/>
        <w:lvlText w:val="%3. "/>
        <w:lvlJc w:val="left"/>
      </w:lvl>
    </w:lvlOverride>
    <w:lvlOverride w:ilvl="3">
      <w:startOverride w:val="1"/>
      <w:lvl w:ilvl="3">
        <w:start w:val="1"/>
        <w:numFmt w:val="decimal"/>
        <w:lvlText w:val="%4. "/>
        <w:lvlJc w:val="left"/>
      </w:lvl>
    </w:lvlOverride>
    <w:lvlOverride w:ilvl="4">
      <w:startOverride w:val="1"/>
      <w:lvl w:ilvl="4">
        <w:start w:val="1"/>
        <w:numFmt w:val="decimal"/>
        <w:lvlText w:val="%5. "/>
        <w:lvlJc w:val="left"/>
      </w:lvl>
    </w:lvlOverride>
    <w:lvlOverride w:ilvl="5">
      <w:startOverride w:val="1"/>
      <w:lvl w:ilvl="5">
        <w:start w:val="1"/>
        <w:numFmt w:val="decimal"/>
        <w:lvlText w:val="%6. "/>
        <w:lvlJc w:val="left"/>
      </w:lvl>
    </w:lvlOverride>
    <w:lvlOverride w:ilvl="6">
      <w:startOverride w:val="1"/>
      <w:lvl w:ilvl="6">
        <w:start w:val="1"/>
        <w:numFmt w:val="decimal"/>
        <w:lvlText w:val="%7. "/>
        <w:lvlJc w:val="left"/>
      </w:lvl>
    </w:lvlOverride>
    <w:lvlOverride w:ilvl="7">
      <w:startOverride w:val="1"/>
      <w:lvl w:ilvl="7">
        <w:start w:val="1"/>
        <w:numFmt w:val="decimal"/>
        <w:lvlText w:val="%8. "/>
        <w:lvlJc w:val="left"/>
      </w:lvl>
    </w:lvlOverride>
  </w:num>
  <w:num w:numId="2">
    <w:abstractNumId w:val="2"/>
    <w:lvlOverride w:ilvl="0">
      <w:startOverride w:val="11"/>
      <w:lvl w:ilvl="0">
        <w:start w:val="11"/>
        <w:numFmt w:val="upperRoman"/>
        <w:lvlText w:val="%1. "/>
        <w:lvlJc w:val="left"/>
      </w:lvl>
    </w:lvlOverride>
    <w:lvlOverride w:ilvl="1">
      <w:startOverride w:val="1"/>
      <w:lvl w:ilvl="1">
        <w:start w:val="1"/>
        <w:numFmt w:val="upperRoman"/>
        <w:lvlText w:val="%2. "/>
        <w:lvlJc w:val="left"/>
      </w:lvl>
    </w:lvlOverride>
    <w:lvlOverride w:ilvl="2">
      <w:startOverride w:val="1"/>
      <w:lvl w:ilvl="2">
        <w:start w:val="1"/>
        <w:numFmt w:val="upperRoman"/>
        <w:lvlText w:val="%3. "/>
        <w:lvlJc w:val="left"/>
      </w:lvl>
    </w:lvlOverride>
    <w:lvlOverride w:ilvl="3">
      <w:startOverride w:val="1"/>
      <w:lvl w:ilvl="3">
        <w:start w:val="1"/>
        <w:numFmt w:val="upperRoman"/>
        <w:lvlText w:val="%4. "/>
        <w:lvlJc w:val="left"/>
      </w:lvl>
    </w:lvlOverride>
    <w:lvlOverride w:ilvl="4">
      <w:startOverride w:val="1"/>
      <w:lvl w:ilvl="4">
        <w:start w:val="1"/>
        <w:numFmt w:val="upperRoman"/>
        <w:lvlText w:val="%5. "/>
        <w:lvlJc w:val="left"/>
      </w:lvl>
    </w:lvlOverride>
    <w:lvlOverride w:ilvl="5">
      <w:startOverride w:val="1"/>
      <w:lvl w:ilvl="5">
        <w:start w:val="1"/>
        <w:numFmt w:val="upperRoman"/>
        <w:lvlText w:val="%6. "/>
        <w:lvlJc w:val="left"/>
      </w:lvl>
    </w:lvlOverride>
    <w:lvlOverride w:ilvl="6">
      <w:startOverride w:val="1"/>
      <w:lvl w:ilvl="6">
        <w:start w:val="1"/>
        <w:numFmt w:val="upperRoman"/>
        <w:lvlText w:val="%7. "/>
        <w:lvlJc w:val="left"/>
      </w:lvl>
    </w:lvlOverride>
    <w:lvlOverride w:ilvl="7">
      <w:startOverride w:val="1"/>
      <w:lvl w:ilvl="7">
        <w:start w:val="1"/>
        <w:numFmt w:val="upperRoman"/>
        <w:lvlText w:val="%8. 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C5"/>
    <w:rsid w:val="000C3DB8"/>
    <w:rsid w:val="000E23F2"/>
    <w:rsid w:val="00114A59"/>
    <w:rsid w:val="00154915"/>
    <w:rsid w:val="001A2ECA"/>
    <w:rsid w:val="001A327C"/>
    <w:rsid w:val="002313A6"/>
    <w:rsid w:val="002B1CB2"/>
    <w:rsid w:val="004130E8"/>
    <w:rsid w:val="004557DE"/>
    <w:rsid w:val="00457370"/>
    <w:rsid w:val="004C1E6D"/>
    <w:rsid w:val="00502E45"/>
    <w:rsid w:val="00542FC5"/>
    <w:rsid w:val="005A09D5"/>
    <w:rsid w:val="00611A91"/>
    <w:rsid w:val="00642B25"/>
    <w:rsid w:val="00724974"/>
    <w:rsid w:val="00741B4F"/>
    <w:rsid w:val="00782643"/>
    <w:rsid w:val="00810888"/>
    <w:rsid w:val="00841E2A"/>
    <w:rsid w:val="0091378C"/>
    <w:rsid w:val="009A2095"/>
    <w:rsid w:val="00A316BB"/>
    <w:rsid w:val="00A61DA0"/>
    <w:rsid w:val="00AB1916"/>
    <w:rsid w:val="00B76BF9"/>
    <w:rsid w:val="00C14FA3"/>
    <w:rsid w:val="00C21850"/>
    <w:rsid w:val="00DA082F"/>
    <w:rsid w:val="00E607AF"/>
    <w:rsid w:val="00E73B24"/>
    <w:rsid w:val="00EE6A57"/>
    <w:rsid w:val="00FE7424"/>
    <w:rsid w:val="00FE76FE"/>
    <w:rsid w:val="00FF46F8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9F948"/>
  <w15:docId w15:val="{EA604BD5-C041-402C-8E01-29720C81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9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724974"/>
  </w:style>
  <w:style w:type="paragraph" w:customStyle="1" w:styleId="level1">
    <w:name w:val="_level1"/>
    <w:basedOn w:val="Normal"/>
    <w:uiPriority w:val="99"/>
    <w:rsid w:val="00724974"/>
    <w:pPr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right" w:pos="8280"/>
      </w:tabs>
      <w:ind w:left="1080" w:hanging="360"/>
      <w:outlineLvl w:val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8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8E547-39CE-4E82-A5C2-985FDC2A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750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UF College of Liberal Arts &amp; Sciences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dblair</dc:creator>
  <cp:lastModifiedBy>Mullee,Garrett R,Jr</cp:lastModifiedBy>
  <cp:revision>2</cp:revision>
  <cp:lastPrinted>2019-01-03T19:25:00Z</cp:lastPrinted>
  <dcterms:created xsi:type="dcterms:W3CDTF">2019-01-03T19:40:00Z</dcterms:created>
  <dcterms:modified xsi:type="dcterms:W3CDTF">2019-01-03T19:40:00Z</dcterms:modified>
</cp:coreProperties>
</file>