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81AD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sz w:val="36"/>
          <w:szCs w:val="36"/>
        </w:rPr>
        <w:t>INR3102 US and World Affairs</w:t>
      </w:r>
    </w:p>
    <w:p w14:paraId="7E5A218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Fall 2020</w:t>
      </w:r>
    </w:p>
    <w:p w14:paraId="62C6766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MWF 11:45-12:35 (period 5)</w:t>
      </w:r>
    </w:p>
    <w:p w14:paraId="72B8B58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Dr. Zachary Selden</w:t>
      </w:r>
    </w:p>
    <w:p w14:paraId="331864F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Anderson 003</w:t>
      </w:r>
    </w:p>
    <w:p w14:paraId="49E633A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Office Hours: 1:30-3:00 Wednesday and Friday</w:t>
      </w:r>
    </w:p>
    <w:p w14:paraId="1F58FC18"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5" w:history="1">
        <w:r w:rsidRPr="00347040">
          <w:rPr>
            <w:rFonts w:ascii="Times New Roman" w:eastAsia="Times New Roman" w:hAnsi="Times New Roman" w:cs="Times New Roman"/>
            <w:color w:val="0000FF"/>
            <w:u w:val="single"/>
          </w:rPr>
          <w:t>zselden@ufl.edu</w:t>
        </w:r>
      </w:hyperlink>
    </w:p>
    <w:p w14:paraId="33CBD772"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E150921"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780C133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Goals</w:t>
      </w:r>
    </w:p>
    <w:p w14:paraId="024A628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purpose of this course is to familiarize the student with the historical context of American foreign policy, ways of thinking about the formulation of foreign policy, the decision-making process and how various players in and out of government affect it, and current issues in global affairs. </w:t>
      </w:r>
    </w:p>
    <w:p w14:paraId="7AB383F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Required Reading</w:t>
      </w:r>
    </w:p>
    <w:p w14:paraId="53DAF5F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Bruce W. Jentleson, </w:t>
      </w:r>
      <w:r w:rsidRPr="00347040">
        <w:rPr>
          <w:rFonts w:ascii="Times New Roman" w:eastAsia="Times New Roman" w:hAnsi="Times New Roman" w:cs="Times New Roman"/>
          <w:i/>
          <w:iCs/>
        </w:rPr>
        <w:t>American Foreign Policy: The Dynamics of Choice in the 21</w:t>
      </w:r>
      <w:r w:rsidRPr="00347040">
        <w:rPr>
          <w:rFonts w:ascii="Times New Roman" w:eastAsia="Times New Roman" w:hAnsi="Times New Roman" w:cs="Times New Roman"/>
          <w:i/>
          <w:iCs/>
          <w:vertAlign w:val="superscript"/>
        </w:rPr>
        <w:t>st</w:t>
      </w:r>
      <w:r w:rsidRPr="00347040">
        <w:rPr>
          <w:rFonts w:ascii="Times New Roman" w:eastAsia="Times New Roman" w:hAnsi="Times New Roman" w:cs="Times New Roman"/>
          <w:i/>
          <w:iCs/>
        </w:rPr>
        <w:t xml:space="preserve"> Century</w:t>
      </w:r>
      <w:r w:rsidRPr="00347040">
        <w:rPr>
          <w:rFonts w:ascii="Times New Roman" w:eastAsia="Times New Roman" w:hAnsi="Times New Roman" w:cs="Times New Roman"/>
        </w:rPr>
        <w:t>, FIFTH EDITION.</w:t>
      </w:r>
    </w:p>
    <w:p w14:paraId="121B2E72"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There will be other articles assigned to illustrate particular issues and stimulate discussion. </w:t>
      </w:r>
    </w:p>
    <w:p w14:paraId="37D18ED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Writing Requirement</w:t>
      </w:r>
    </w:p>
    <w:p w14:paraId="7D6206F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Students will select an issue in American foreign policy and write one short (5 double-spaced typed pages) essay based on reputable sources (check with me if you have any doubt). The paper will briefly describe the issue and its significance to the United States, as well as consider the pros and cons of different courses of action available to the United States.  This could be a contemporary issue (e.g. how could the US react to the situation in Hong Kong?) or historical (e.g. what should the US do during the 1956 Suez Crisis?).  The critical point is to quickly demonstrate an understanding of the issue and its importance to the United States as well as show a rounded understanding of the strengths and weaknesses of different policy options.  There are always at least two because doing nothing is a constant possibility. </w:t>
      </w:r>
    </w:p>
    <w:p w14:paraId="34B19C9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Exams</w:t>
      </w:r>
    </w:p>
    <w:p w14:paraId="1CD1916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lastRenderedPageBreak/>
        <w:t>There will be four short quizzes given at the start of the class on September 23, October 14, October 30, and November 18.  Each quiz will consist of no more than 10 questions that may be a mixture of multiple choice and other short form questions.  There will be a final exam on December 18 at 12:30.  Each quiz is worth 10% of your final grade and the final is worth 25%. </w:t>
      </w:r>
    </w:p>
    <w:p w14:paraId="2EC3942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0185CF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Class Discussion and Participation</w:t>
      </w:r>
    </w:p>
    <w:p w14:paraId="61B22DD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This course is lecture-based but I get bored listening to myself talk. I expect that you do as well.  During the course of each lecture, I will flag certain points for discussion at the start of the next class meeting. That way you will have some time to think about the issues and what you might want to bring up.  If you do not feel comfortable speaking in class, you are welcome to discuss issues with me in my office hours and I will consider that a form of participation. </w:t>
      </w:r>
    </w:p>
    <w:p w14:paraId="0B94817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All viewpoints are welcome and encouraged. </w:t>
      </w:r>
      <w:r w:rsidRPr="00347040">
        <w:rPr>
          <w:rFonts w:ascii="Times New Roman" w:eastAsia="Times New Roman" w:hAnsi="Times New Roman" w:cs="Times New Roman"/>
        </w:rPr>
        <w:t xml:space="preserve"> Arguments are a natural and necessary part of the policy making process, and we will invariably discuss issues that arouse some controversy.  The key is keeping discourse calm and based on facts and evidence rather than on emotion and personal narratives.  I will at times seek to provoke discussion and play the role of devil’s advocate.  My personal opinions are irrelevant, and I attempt to keep them out of my lectures as much as possible.  I am happy to discuss any issue in depth in my office hours, but I attempt to avoid injecting my personal opinions into class discussion as it might squash debate. </w:t>
      </w:r>
    </w:p>
    <w:p w14:paraId="5B37AA9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In addition, there will be a crisis simulation in which you will each play the role of a National Security Council member. The scenario will be based on an actual event in American foreign policy using some of the original documents. This will take place on October 26 and 28 . IF YOU CANNOT BE IN CLASS THOSE DAYS, PLEASE LET ME KNOW WELL IN ADVANCE SO WE CAN MAKE ALTERNATIVE ARRANGEMENTS.</w:t>
      </w:r>
    </w:p>
    <w:p w14:paraId="01974B9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43B2A82"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Academic Integrity</w:t>
      </w:r>
    </w:p>
    <w:p w14:paraId="0CDA8A7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Incidents of plagiarism and cheating will be dealt with severely. Any incident of cheating on an exam will result in zero credit for that exam. A documented incident of plagiarism will result in a grade of “D” if the plagiarism extends to no more than a few sentences. More extensive plagiarism will result in a grade of “F” for that assignment.</w:t>
      </w:r>
    </w:p>
    <w:p w14:paraId="36FF5A1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7D2F74B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Grading</w:t>
      </w:r>
    </w:p>
    <w:p w14:paraId="209E532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Paper               25% (November 13)</w:t>
      </w:r>
    </w:p>
    <w:p w14:paraId="74E7ABC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Quizes             40% (September 23, October 14, October 30, November 18)</w:t>
      </w:r>
    </w:p>
    <w:p w14:paraId="76B67B4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lastRenderedPageBreak/>
        <w:t>Participation    10%</w:t>
      </w:r>
    </w:p>
    <w:p w14:paraId="51A49921"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Final Exam      25% (December 18)</w:t>
      </w:r>
    </w:p>
    <w:p w14:paraId="3293595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u w:val="single"/>
        </w:rPr>
        <w:t>Student Rights and Obligations</w:t>
      </w:r>
    </w:p>
    <w:p w14:paraId="59D7039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instructor reserves the right to alter this syllabus with one-week advance notice to accommodate additional readings and other changes that will enhance the course.</w:t>
      </w:r>
    </w:p>
    <w:p w14:paraId="28B2BA4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All efforts will be made to accommodate students with disabilities according to UF guidelines.  Students must make themselves known to the instructor at least two weeks before an exam to arrange alternative testing. Students requesting classroom accommodation must first register with the Dean of Students Office. The Dean of Students Office will provide documentation to the student who must then provide this documentation to the Instructor when requesting accommodation.</w:t>
      </w:r>
    </w:p>
    <w:p w14:paraId="6BA06B7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Cheating and plagiarism will be dealt with severely.  An incident of cheating will result in the student receiving no credit for the assignment or exam in question.</w:t>
      </w:r>
    </w:p>
    <w:p w14:paraId="044786E1"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This course is on Canvas.  There you will find the syllabus, any additional readings, and a calendar with the critical dates for exams.</w:t>
      </w:r>
    </w:p>
    <w:p w14:paraId="470E26B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u w:val="single"/>
        </w:rPr>
        <w:t>Grading Scale</w:t>
      </w:r>
    </w:p>
    <w:p w14:paraId="04EF8D61"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93.5 and above= A</w:t>
      </w:r>
    </w:p>
    <w:p w14:paraId="750F686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90-93 = A-</w:t>
      </w:r>
    </w:p>
    <w:p w14:paraId="6B24162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87-89 = B+</w:t>
      </w:r>
    </w:p>
    <w:p w14:paraId="6273740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84-86 = B</w:t>
      </w:r>
    </w:p>
    <w:p w14:paraId="0236BC2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80-83 = B-</w:t>
      </w:r>
    </w:p>
    <w:p w14:paraId="08DD2A4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77-79 = C+</w:t>
      </w:r>
    </w:p>
    <w:p w14:paraId="27AC37F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74-76 = C</w:t>
      </w:r>
    </w:p>
    <w:p w14:paraId="14EC02D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70-73 = C-</w:t>
      </w:r>
    </w:p>
    <w:p w14:paraId="3D3505C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degree-granting college may require a minimum grade of C in particular courses. Information on the University of Florida’s grading policy can be found at:</w:t>
      </w:r>
    </w:p>
    <w:p w14:paraId="362C3A9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https://catalog.ufl.edu/ugrad/current/regulations/info/grades.aspx</w:t>
      </w:r>
      <w:r w:rsidRPr="00347040">
        <w:rPr>
          <w:rFonts w:ascii="Times New Roman" w:eastAsia="Times New Roman" w:hAnsi="Times New Roman" w:cs="Times New Roman"/>
          <w:u w:val="single"/>
        </w:rPr>
        <w:t> (Links to an external site.)</w:t>
      </w:r>
    </w:p>
    <w:p w14:paraId="59D07BF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u w:val="single"/>
        </w:rPr>
        <w:t>Classroom Policies</w:t>
      </w:r>
    </w:p>
    <w:p w14:paraId="2E31572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lastRenderedPageBreak/>
        <w:t>Attendance &amp; makeup policy</w:t>
      </w:r>
      <w:r w:rsidRPr="00347040">
        <w:rPr>
          <w:rFonts w:ascii="Times New Roman" w:eastAsia="Times New Roman" w:hAnsi="Times New Roman" w:cs="Times New Roman"/>
        </w:rPr>
        <w:t>: Absences will be excused in accordance with UF policy. Acceptable reasons include illness, religious holidays, military obligation, and the twelve-day rule (https://catalog.ufl.edu/ugrad/current/regulations/info/attendance.aspx). Should you miss a class for any reason, you are responsible for informing yourself as to what was covered in class. Except in the case of a certified illness or other UF accepted excuse, there will be no make-up option for missed exams or late assignments.</w:t>
      </w:r>
    </w:p>
    <w:p w14:paraId="35EA310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Cell phone and texting policy</w:t>
      </w:r>
      <w:r w:rsidRPr="00347040">
        <w:rPr>
          <w:rFonts w:ascii="Times New Roman" w:eastAsia="Times New Roman" w:hAnsi="Times New Roman" w:cs="Times New Roman"/>
        </w:rPr>
        <w:t>: Students must turn cell phones to vibrate before coming to class. </w:t>
      </w:r>
    </w:p>
    <w:p w14:paraId="74672DD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Grade Disputes</w:t>
      </w:r>
      <w:r w:rsidRPr="00347040">
        <w:rPr>
          <w:rFonts w:ascii="Times New Roman" w:eastAsia="Times New Roman" w:hAnsi="Times New Roman" w:cs="Times New Roman"/>
        </w:rPr>
        <w:t>: Should a student wish to dispute any grade received in this class (other than simple addition errors), the dispute must be in writing and be submitted to the instructor within a week of receiving the grade. The dispute should set our very clearly, the grade that the student believes the assignment should have received as well as why he or she believes that he or she should have received such a grade.</w:t>
      </w:r>
    </w:p>
    <w:p w14:paraId="35572EB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u w:val="single"/>
        </w:rPr>
        <w:t>Other Business</w:t>
      </w:r>
    </w:p>
    <w:p w14:paraId="6CA8A5A8"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Make-up exams can be arranged with advanced notice. Make-up exams will be granted at my discretion with a valid excuse. In case of illness, a doctor’s written excuse will be required. In the case of a known/planned absence please see me WELL IN ADVANCE.  The final exam for this course is December 18.  There will be no early exam offered for this course. </w:t>
      </w:r>
    </w:p>
    <w:p w14:paraId="1CE80330"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Students Requiring Accommodations</w:t>
      </w:r>
    </w:p>
    <w:p w14:paraId="0BCF044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Students with disabilities who experience learning barriers and would like to request academic accommodations should connect with the </w:t>
      </w:r>
      <w:hyperlink r:id="rId6" w:history="1">
        <w:r w:rsidRPr="00347040">
          <w:rPr>
            <w:rFonts w:ascii="Times New Roman" w:eastAsia="Times New Roman" w:hAnsi="Times New Roman" w:cs="Times New Roman"/>
            <w:color w:val="0000FF"/>
            <w:u w:val="single"/>
          </w:rPr>
          <w:t>Disability Resource Center</w:t>
        </w:r>
      </w:hyperlink>
      <w:r w:rsidRPr="00347040">
        <w:rPr>
          <w:rFonts w:ascii="Times New Roman" w:eastAsia="Times New Roman" w:hAnsi="Times New Roman" w:cs="Times New Roman"/>
        </w:rPr>
        <w:t>. It is important for students to share their accommodation letter with their instructor and discuss their access needs, as early as possible in the semester.</w:t>
      </w:r>
    </w:p>
    <w:p w14:paraId="1FE50333"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Course Evaluation</w:t>
      </w:r>
    </w:p>
    <w:p w14:paraId="2FB86D5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Students are expected to provide feedback on the quality of instruction in this course by completing </w:t>
      </w:r>
      <w:hyperlink r:id="rId7" w:history="1">
        <w:r w:rsidRPr="00347040">
          <w:rPr>
            <w:rFonts w:ascii="Times New Roman" w:eastAsia="Times New Roman" w:hAnsi="Times New Roman" w:cs="Times New Roman"/>
            <w:color w:val="0000FF"/>
            <w:u w:val="single"/>
          </w:rPr>
          <w:t>online evaluations</w:t>
        </w:r>
      </w:hyperlink>
      <w:r w:rsidRPr="00347040">
        <w:rPr>
          <w:rFonts w:ascii="Times New Roman" w:eastAsia="Times New Roman" w:hAnsi="Times New Roman" w:cs="Times New Roman"/>
        </w:rPr>
        <w:t xml:space="preserve">. Evaluations are typically open during the last two or three weeks of the semester, but students will be given specific times when they are open. Summary results of these assessments are available to students on the </w:t>
      </w:r>
      <w:hyperlink r:id="rId8" w:history="1">
        <w:r w:rsidRPr="00347040">
          <w:rPr>
            <w:rFonts w:ascii="Times New Roman" w:eastAsia="Times New Roman" w:hAnsi="Times New Roman" w:cs="Times New Roman"/>
            <w:color w:val="0000FF"/>
            <w:u w:val="single"/>
          </w:rPr>
          <w:t>Gator Evals page</w:t>
        </w:r>
      </w:hyperlink>
      <w:r w:rsidRPr="00347040">
        <w:rPr>
          <w:rFonts w:ascii="Times New Roman" w:eastAsia="Times New Roman" w:hAnsi="Times New Roman" w:cs="Times New Roman"/>
        </w:rPr>
        <w:t>.</w:t>
      </w:r>
    </w:p>
    <w:p w14:paraId="51480DE1"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University Honesty Policy</w:t>
      </w:r>
    </w:p>
    <w:p w14:paraId="5449581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w:t>
      </w:r>
      <w:hyperlink r:id="rId9" w:history="1">
        <w:r w:rsidRPr="00347040">
          <w:rPr>
            <w:rFonts w:ascii="Times New Roman" w:eastAsia="Times New Roman" w:hAnsi="Times New Roman" w:cs="Times New Roman"/>
            <w:color w:val="0000FF"/>
            <w:u w:val="single"/>
          </w:rPr>
          <w:t>The Honor Code</w:t>
        </w:r>
      </w:hyperlink>
      <w:r w:rsidRPr="00347040">
        <w:rPr>
          <w:rFonts w:ascii="Times New Roman" w:eastAsia="Times New Roman" w:hAnsi="Times New Roman" w:cs="Times New Roman"/>
        </w:rPr>
        <w:t xml:space="preserve"> specifies a number of behaviors that are in violation of this code and the possible sanctions. Furthermore, you are obligated to report any condition that facilitates academic misconduct to appropriate </w:t>
      </w:r>
      <w:r w:rsidRPr="00347040">
        <w:rPr>
          <w:rFonts w:ascii="Times New Roman" w:eastAsia="Times New Roman" w:hAnsi="Times New Roman" w:cs="Times New Roman"/>
        </w:rPr>
        <w:lastRenderedPageBreak/>
        <w:t>personnel. If you have any questions or concerns, please consult with the instructor or TAs in this class.</w:t>
      </w:r>
    </w:p>
    <w:p w14:paraId="1CC44A29"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Software Use</w:t>
      </w:r>
    </w:p>
    <w:p w14:paraId="315DD36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All faculty, staff, and students of the University are required and expected to obey the laws and legal agreements governing software use.  Failure to do so can lead to monetary damages and/or criminal penalties for the individual violator.  Because such violations are also against University policies and rules, disciplinary action will be taken as appropriate.  We, the members of the University of Florida community, pledge to uphold ourselves and our peers to the highest standards of honesty and integrity.</w:t>
      </w:r>
    </w:p>
    <w:p w14:paraId="7783B4FC"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Student Privacy</w:t>
      </w:r>
    </w:p>
    <w:p w14:paraId="12C32BF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There are federal laws protecting your privacy with regards to grades earned in courses and on individual assignments.  For more information, please see the </w:t>
      </w:r>
      <w:hyperlink r:id="rId10" w:history="1">
        <w:r w:rsidRPr="00347040">
          <w:rPr>
            <w:rFonts w:ascii="Times New Roman" w:eastAsia="Times New Roman" w:hAnsi="Times New Roman" w:cs="Times New Roman"/>
            <w:color w:val="0000FF"/>
            <w:u w:val="single"/>
          </w:rPr>
          <w:t>Notification to Students of FERPA Rights</w:t>
        </w:r>
      </w:hyperlink>
      <w:r w:rsidRPr="00347040">
        <w:rPr>
          <w:rFonts w:ascii="Times New Roman" w:eastAsia="Times New Roman" w:hAnsi="Times New Roman" w:cs="Times New Roman"/>
        </w:rPr>
        <w:t>.</w:t>
      </w:r>
    </w:p>
    <w:p w14:paraId="6479BB41" w14:textId="77777777" w:rsidR="00347040" w:rsidRPr="00347040" w:rsidRDefault="00347040" w:rsidP="00347040">
      <w:pPr>
        <w:spacing w:before="100" w:beforeAutospacing="1" w:after="100" w:afterAutospacing="1"/>
        <w:outlineLvl w:val="0"/>
        <w:rPr>
          <w:rFonts w:ascii="Times New Roman" w:eastAsia="Times New Roman" w:hAnsi="Times New Roman" w:cs="Times New Roman"/>
          <w:b/>
          <w:bCs/>
          <w:kern w:val="36"/>
          <w:sz w:val="48"/>
          <w:szCs w:val="48"/>
        </w:rPr>
      </w:pPr>
      <w:r w:rsidRPr="00347040">
        <w:rPr>
          <w:rFonts w:ascii="Times New Roman" w:eastAsia="Times New Roman" w:hAnsi="Times New Roman" w:cs="Times New Roman"/>
          <w:b/>
          <w:bCs/>
          <w:kern w:val="36"/>
          <w:sz w:val="28"/>
          <w:szCs w:val="28"/>
        </w:rPr>
        <w:t>Campus Resources:</w:t>
      </w:r>
    </w:p>
    <w:p w14:paraId="2D118C60" w14:textId="77777777" w:rsidR="00347040" w:rsidRPr="00347040" w:rsidRDefault="00347040" w:rsidP="00347040">
      <w:pPr>
        <w:spacing w:before="100" w:beforeAutospacing="1" w:after="100" w:afterAutospacing="1"/>
        <w:outlineLvl w:val="1"/>
        <w:rPr>
          <w:rFonts w:ascii="Times New Roman" w:eastAsia="Times New Roman" w:hAnsi="Times New Roman" w:cs="Times New Roman"/>
          <w:b/>
          <w:bCs/>
          <w:sz w:val="36"/>
          <w:szCs w:val="36"/>
        </w:rPr>
      </w:pPr>
      <w:r w:rsidRPr="00347040">
        <w:rPr>
          <w:rFonts w:ascii="Times New Roman" w:eastAsia="Times New Roman" w:hAnsi="Times New Roman" w:cs="Times New Roman"/>
          <w:b/>
          <w:bCs/>
          <w:sz w:val="28"/>
          <w:szCs w:val="28"/>
        </w:rPr>
        <w:t>Health and Wellness</w:t>
      </w:r>
    </w:p>
    <w:p w14:paraId="1542F79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xml:space="preserve">U Matter, We Care: </w:t>
      </w:r>
    </w:p>
    <w:p w14:paraId="45216F5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If you or a friend is in distress, please contact umatter@ufl.edu or 352 392-1575 so that a team member can reach out to the student.</w:t>
      </w:r>
    </w:p>
    <w:p w14:paraId="2EB83BE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Counseling and Wellness Center:</w:t>
      </w:r>
      <w:r w:rsidRPr="00347040">
        <w:rPr>
          <w:rFonts w:ascii="Times New Roman" w:eastAsia="Times New Roman" w:hAnsi="Times New Roman" w:cs="Times New Roman"/>
        </w:rPr>
        <w:t xml:space="preserve"> </w:t>
      </w:r>
      <w:hyperlink r:id="rId11" w:history="1">
        <w:r w:rsidRPr="00347040">
          <w:rPr>
            <w:rFonts w:ascii="Times New Roman" w:eastAsia="Times New Roman" w:hAnsi="Times New Roman" w:cs="Times New Roman"/>
            <w:color w:val="0000FF"/>
            <w:u w:val="single"/>
          </w:rPr>
          <w:t>counseling.ufl.edu/cwc</w:t>
        </w:r>
      </w:hyperlink>
      <w:r w:rsidRPr="00347040">
        <w:rPr>
          <w:rFonts w:ascii="Times New Roman" w:eastAsia="Times New Roman" w:hAnsi="Times New Roman" w:cs="Times New Roman"/>
        </w:rPr>
        <w:t>, and  392-1575; and the University Police Department: 392-1111 or 9-1-1 for emergencies.</w:t>
      </w:r>
    </w:p>
    <w:p w14:paraId="6CDE358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xml:space="preserve">Sexual Assault Recovery Services (SARS) </w:t>
      </w:r>
    </w:p>
    <w:p w14:paraId="23B94402"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Student Health Care Center, 392-1161.</w:t>
      </w:r>
    </w:p>
    <w:p w14:paraId="1572B5D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University Police Department</w:t>
      </w:r>
      <w:r w:rsidRPr="00347040">
        <w:rPr>
          <w:rFonts w:ascii="Times New Roman" w:eastAsia="Times New Roman" w:hAnsi="Times New Roman" w:cs="Times New Roman"/>
        </w:rPr>
        <w:t xml:space="preserve"> at 392-1111 (or 9-1-1 for emergencies), or </w:t>
      </w:r>
      <w:hyperlink r:id="rId12" w:history="1">
        <w:r w:rsidRPr="00347040">
          <w:rPr>
            <w:rFonts w:ascii="Times New Roman" w:eastAsia="Times New Roman" w:hAnsi="Times New Roman" w:cs="Times New Roman"/>
            <w:color w:val="0000FF"/>
            <w:u w:val="single"/>
          </w:rPr>
          <w:t>police.ufl.edu</w:t>
        </w:r>
      </w:hyperlink>
      <w:r w:rsidRPr="00347040">
        <w:rPr>
          <w:rFonts w:ascii="Times New Roman" w:eastAsia="Times New Roman" w:hAnsi="Times New Roman" w:cs="Times New Roman"/>
        </w:rPr>
        <w:t>.</w:t>
      </w:r>
    </w:p>
    <w:p w14:paraId="6CB73DB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4CC7874C" w14:textId="77777777" w:rsidR="00347040" w:rsidRPr="00347040" w:rsidRDefault="00347040" w:rsidP="00347040">
      <w:pPr>
        <w:spacing w:before="100" w:beforeAutospacing="1" w:after="100" w:afterAutospacing="1"/>
        <w:outlineLvl w:val="1"/>
        <w:rPr>
          <w:rFonts w:ascii="Times New Roman" w:eastAsia="Times New Roman" w:hAnsi="Times New Roman" w:cs="Times New Roman"/>
          <w:b/>
          <w:bCs/>
          <w:sz w:val="36"/>
          <w:szCs w:val="36"/>
        </w:rPr>
      </w:pPr>
      <w:r w:rsidRPr="00347040">
        <w:rPr>
          <w:rFonts w:ascii="Times New Roman" w:eastAsia="Times New Roman" w:hAnsi="Times New Roman" w:cs="Times New Roman"/>
          <w:b/>
          <w:bCs/>
          <w:sz w:val="28"/>
          <w:szCs w:val="28"/>
        </w:rPr>
        <w:t>Academic Resources</w:t>
      </w:r>
    </w:p>
    <w:p w14:paraId="1D9E4527"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3" w:history="1">
        <w:r w:rsidRPr="00347040">
          <w:rPr>
            <w:rFonts w:ascii="Times New Roman" w:eastAsia="Times New Roman" w:hAnsi="Times New Roman" w:cs="Times New Roman"/>
            <w:b/>
            <w:bCs/>
            <w:color w:val="0000FF"/>
            <w:u w:val="single"/>
          </w:rPr>
          <w:t>E-learning technical support</w:t>
        </w:r>
      </w:hyperlink>
      <w:r w:rsidRPr="00347040">
        <w:rPr>
          <w:rFonts w:ascii="Times New Roman" w:eastAsia="Times New Roman" w:hAnsi="Times New Roman" w:cs="Times New Roman"/>
        </w:rPr>
        <w:t>, 352-392-4357 (select option 2) or e-mail to Learning-support@ufl.edu.</w:t>
      </w:r>
    </w:p>
    <w:p w14:paraId="5BCFBB2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4B4B22FA"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4" w:history="1">
        <w:r w:rsidRPr="00347040">
          <w:rPr>
            <w:rFonts w:ascii="Times New Roman" w:eastAsia="Times New Roman" w:hAnsi="Times New Roman" w:cs="Times New Roman"/>
            <w:b/>
            <w:bCs/>
            <w:color w:val="0000FF"/>
            <w:u w:val="single"/>
          </w:rPr>
          <w:t>Career Resource Center</w:t>
        </w:r>
      </w:hyperlink>
      <w:r w:rsidRPr="00347040">
        <w:rPr>
          <w:rFonts w:ascii="Times New Roman" w:eastAsia="Times New Roman" w:hAnsi="Times New Roman" w:cs="Times New Roman"/>
        </w:rPr>
        <w:t>, Reitz Union, 392-1601.  Career assistance and counseling.</w:t>
      </w:r>
    </w:p>
    <w:p w14:paraId="1C89B4E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i/>
          <w:iCs/>
        </w:rPr>
        <w:t> </w:t>
      </w:r>
    </w:p>
    <w:p w14:paraId="69EEB559"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5" w:history="1">
        <w:r w:rsidRPr="00347040">
          <w:rPr>
            <w:rFonts w:ascii="Times New Roman" w:eastAsia="Times New Roman" w:hAnsi="Times New Roman" w:cs="Times New Roman"/>
            <w:b/>
            <w:bCs/>
            <w:color w:val="0000FF"/>
            <w:u w:val="single"/>
          </w:rPr>
          <w:t>Library Support</w:t>
        </w:r>
      </w:hyperlink>
      <w:r w:rsidRPr="00347040">
        <w:rPr>
          <w:rFonts w:ascii="Times New Roman" w:eastAsia="Times New Roman" w:hAnsi="Times New Roman" w:cs="Times New Roman"/>
        </w:rPr>
        <w:t>, Various ways to receive assistance with respect to using the libraries or finding resources.</w:t>
      </w:r>
    </w:p>
    <w:p w14:paraId="05AFFB9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i/>
          <w:iCs/>
        </w:rPr>
        <w:t> </w:t>
      </w:r>
    </w:p>
    <w:p w14:paraId="4B5384AE"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6" w:history="1">
        <w:r w:rsidRPr="00347040">
          <w:rPr>
            <w:rFonts w:ascii="Times New Roman" w:eastAsia="Times New Roman" w:hAnsi="Times New Roman" w:cs="Times New Roman"/>
            <w:b/>
            <w:bCs/>
            <w:color w:val="0000FF"/>
            <w:u w:val="single"/>
          </w:rPr>
          <w:t>Teaching Center</w:t>
        </w:r>
      </w:hyperlink>
      <w:r w:rsidRPr="00347040">
        <w:rPr>
          <w:rFonts w:ascii="Times New Roman" w:eastAsia="Times New Roman" w:hAnsi="Times New Roman" w:cs="Times New Roman"/>
        </w:rPr>
        <w:t>, Broward Hall, 392-2010 or 392-6420. General study skills and tutoring.</w:t>
      </w:r>
    </w:p>
    <w:p w14:paraId="5E15E33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i/>
          <w:iCs/>
        </w:rPr>
        <w:t> </w:t>
      </w:r>
    </w:p>
    <w:p w14:paraId="08BADDA6"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7" w:history="1">
        <w:r w:rsidRPr="00347040">
          <w:rPr>
            <w:rFonts w:ascii="Times New Roman" w:eastAsia="Times New Roman" w:hAnsi="Times New Roman" w:cs="Times New Roman"/>
            <w:b/>
            <w:bCs/>
            <w:color w:val="0000FF"/>
            <w:u w:val="single"/>
          </w:rPr>
          <w:t>Writing Studio</w:t>
        </w:r>
      </w:hyperlink>
      <w:r w:rsidRPr="00347040">
        <w:rPr>
          <w:rFonts w:ascii="Times New Roman" w:eastAsia="Times New Roman" w:hAnsi="Times New Roman" w:cs="Times New Roman"/>
          <w:b/>
          <w:bCs/>
        </w:rPr>
        <w:t xml:space="preserve">, </w:t>
      </w:r>
      <w:r w:rsidRPr="00347040">
        <w:rPr>
          <w:rFonts w:ascii="Times New Roman" w:eastAsia="Times New Roman" w:hAnsi="Times New Roman" w:cs="Times New Roman"/>
        </w:rPr>
        <w:t>302 Tigert Hall</w:t>
      </w:r>
      <w:r w:rsidRPr="00347040">
        <w:rPr>
          <w:rFonts w:ascii="Times New Roman" w:eastAsia="Times New Roman" w:hAnsi="Times New Roman" w:cs="Times New Roman"/>
          <w:i/>
          <w:iCs/>
        </w:rPr>
        <w:t xml:space="preserve">, </w:t>
      </w:r>
      <w:r w:rsidRPr="00347040">
        <w:rPr>
          <w:rFonts w:ascii="Times New Roman" w:eastAsia="Times New Roman" w:hAnsi="Times New Roman" w:cs="Times New Roman"/>
        </w:rPr>
        <w:t>846-1138. Help brainstorming, formatting, and writing papers.</w:t>
      </w:r>
    </w:p>
    <w:p w14:paraId="03D5D7E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i/>
          <w:iCs/>
        </w:rPr>
        <w:t> </w:t>
      </w:r>
    </w:p>
    <w:p w14:paraId="3DC8DEBC"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8" w:history="1">
        <w:r w:rsidRPr="00347040">
          <w:rPr>
            <w:rFonts w:ascii="Times New Roman" w:eastAsia="Times New Roman" w:hAnsi="Times New Roman" w:cs="Times New Roman"/>
            <w:b/>
            <w:bCs/>
            <w:color w:val="0000FF"/>
            <w:u w:val="single"/>
          </w:rPr>
          <w:t>Student Complaints Campus</w:t>
        </w:r>
      </w:hyperlink>
    </w:p>
    <w:p w14:paraId="5E15AB0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w:t>
      </w:r>
    </w:p>
    <w:p w14:paraId="004E6E55"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19" w:history="1">
        <w:r w:rsidRPr="00347040">
          <w:rPr>
            <w:rFonts w:ascii="Times New Roman" w:eastAsia="Times New Roman" w:hAnsi="Times New Roman" w:cs="Times New Roman"/>
            <w:b/>
            <w:bCs/>
            <w:color w:val="0000FF"/>
            <w:u w:val="single"/>
          </w:rPr>
          <w:t>On-Line Students Complaints</w:t>
        </w:r>
      </w:hyperlink>
    </w:p>
    <w:p w14:paraId="5BEB56F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6E753D3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class will not be recorded and you will not be able to access the lectures outside of normal class hours. Nevertheless, the University of Florida mandates the following language to be included on every syllabus: Students who participate with their camera engaged or utilize a profile image are agreeing to have their video or image recorded.  If you are unwilling to consent to have your profile or video image recorded, be sure to keep your camera off and do not use a profile image. Likewise, students who un-mute during class and participate orally are agreeing to have their voices recorded.  If you are not willing to consent to have your voice recorded during class, you will need to keep your mute button activated and communicate exclusively using the "chat" feature, which allows students to type questions and comments live. The chat will not be recorded or shared. As in all courses, unauthorized recording and unauthorized sharing of recorded materials is prohibited.</w:t>
      </w:r>
    </w:p>
    <w:p w14:paraId="22BB5C2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08CA00F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w:t>
      </w:r>
      <w:r w:rsidRPr="00347040">
        <w:rPr>
          <w:rFonts w:ascii="Times New Roman" w:eastAsia="Times New Roman" w:hAnsi="Times New Roman" w:cs="Times New Roman"/>
          <w:b/>
          <w:bCs/>
          <w:sz w:val="36"/>
          <w:szCs w:val="36"/>
        </w:rPr>
        <w:t>Course Summary</w:t>
      </w:r>
    </w:p>
    <w:p w14:paraId="4894705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xml:space="preserve">Week 1 and 2 (August 31-Sept. 11) </w:t>
      </w:r>
    </w:p>
    <w:p w14:paraId="01A71E5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Introduction and Theoretical Context</w:t>
      </w:r>
    </w:p>
    <w:p w14:paraId="03449E52" w14:textId="77777777" w:rsidR="00347040" w:rsidRPr="00347040" w:rsidRDefault="00347040" w:rsidP="00347040">
      <w:pPr>
        <w:numPr>
          <w:ilvl w:val="0"/>
          <w:numId w:val="1"/>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lastRenderedPageBreak/>
        <w:t>Ways of thinking about foreign policy: international system, domestic politics, individual level</w:t>
      </w:r>
    </w:p>
    <w:p w14:paraId="7A7A5CAB" w14:textId="77777777" w:rsidR="00347040" w:rsidRPr="00347040" w:rsidRDefault="00347040" w:rsidP="00347040">
      <w:pPr>
        <w:numPr>
          <w:ilvl w:val="0"/>
          <w:numId w:val="1"/>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Ways of thinking about American foreign policy across time: Wilson, Jefferson, Jackson, Hamilton</w:t>
      </w:r>
    </w:p>
    <w:p w14:paraId="43421041" w14:textId="77777777" w:rsidR="00347040" w:rsidRPr="00347040" w:rsidRDefault="00347040" w:rsidP="00347040">
      <w:pPr>
        <w:numPr>
          <w:ilvl w:val="0"/>
          <w:numId w:val="1"/>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Defining the national interest</w:t>
      </w:r>
    </w:p>
    <w:p w14:paraId="58767025" w14:textId="77777777" w:rsidR="00347040" w:rsidRPr="00347040" w:rsidRDefault="00347040" w:rsidP="00347040">
      <w:pPr>
        <w:numPr>
          <w:ilvl w:val="0"/>
          <w:numId w:val="1"/>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Grand strategy</w:t>
      </w:r>
    </w:p>
    <w:p w14:paraId="52B90FC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0A0664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4480386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1 and pages 216-219, 229-233</w:t>
      </w:r>
    </w:p>
    <w:p w14:paraId="0600073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Henry Nau, “Course Correction,” The National Interest, May/June 2020, p.49-57.</w:t>
      </w:r>
    </w:p>
    <w:p w14:paraId="4A213C8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781C747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Jacob Heilbrunn, “Trump’s Scorecard,” The National Interest, March/April 2020, p. 5-9.</w:t>
      </w:r>
    </w:p>
    <w:p w14:paraId="76ADD10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0537D4E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49F05F8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Week 3 and 4 (September 14-25)</w:t>
      </w:r>
    </w:p>
    <w:p w14:paraId="258E0A0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The Historical Context</w:t>
      </w:r>
    </w:p>
    <w:p w14:paraId="552265CF" w14:textId="77777777" w:rsidR="00347040" w:rsidRPr="00347040" w:rsidRDefault="00347040" w:rsidP="00347040">
      <w:pPr>
        <w:numPr>
          <w:ilvl w:val="0"/>
          <w:numId w:val="2"/>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Early years of the republic</w:t>
      </w:r>
    </w:p>
    <w:p w14:paraId="23A89ECD" w14:textId="77777777" w:rsidR="00347040" w:rsidRPr="00347040" w:rsidRDefault="00347040" w:rsidP="00347040">
      <w:pPr>
        <w:numPr>
          <w:ilvl w:val="0"/>
          <w:numId w:val="2"/>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post-Civil War expansion</w:t>
      </w:r>
    </w:p>
    <w:p w14:paraId="16E0E7D5" w14:textId="77777777" w:rsidR="00347040" w:rsidRPr="00347040" w:rsidRDefault="00347040" w:rsidP="00347040">
      <w:pPr>
        <w:numPr>
          <w:ilvl w:val="0"/>
          <w:numId w:val="2"/>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US emergence as a major power</w:t>
      </w:r>
    </w:p>
    <w:p w14:paraId="4D2A8330" w14:textId="77777777" w:rsidR="00347040" w:rsidRPr="00347040" w:rsidRDefault="00347040" w:rsidP="00347040">
      <w:pPr>
        <w:numPr>
          <w:ilvl w:val="0"/>
          <w:numId w:val="2"/>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WWI</w:t>
      </w:r>
    </w:p>
    <w:p w14:paraId="72F793BD" w14:textId="77777777" w:rsidR="00347040" w:rsidRPr="00347040" w:rsidRDefault="00347040" w:rsidP="00347040">
      <w:pPr>
        <w:numPr>
          <w:ilvl w:val="0"/>
          <w:numId w:val="2"/>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WWII</w:t>
      </w:r>
    </w:p>
    <w:p w14:paraId="1EEBA88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w:t>
      </w:r>
    </w:p>
    <w:p w14:paraId="51AE22D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207B17A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4 and pages 234-236, 250-257</w:t>
      </w:r>
    </w:p>
    <w:p w14:paraId="2D47261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Graham Allison, </w:t>
      </w:r>
      <w:r w:rsidRPr="00347040">
        <w:rPr>
          <w:rFonts w:ascii="Times New Roman" w:eastAsia="Times New Roman" w:hAnsi="Times New Roman" w:cs="Times New Roman"/>
          <w:i/>
          <w:iCs/>
        </w:rPr>
        <w:t>Destined for War: Can America and China Escape the Thucydides’s Trap?</w:t>
      </w:r>
      <w:r w:rsidRPr="00347040">
        <w:rPr>
          <w:rFonts w:ascii="Times New Roman" w:eastAsia="Times New Roman" w:hAnsi="Times New Roman" w:cs="Times New Roman"/>
        </w:rPr>
        <w:t xml:space="preserve"> (Boston: Mariner Books, 2017) Chapter 5.</w:t>
      </w:r>
    </w:p>
    <w:p w14:paraId="1D8CA0E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3704F33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w:t>
      </w:r>
    </w:p>
    <w:p w14:paraId="53F35B2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lastRenderedPageBreak/>
        <w:t>Week 5 and 6 (September 28-October 9)</w:t>
      </w:r>
    </w:p>
    <w:p w14:paraId="39FC964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The Cold War and its impact on American Foreign Policy</w:t>
      </w:r>
    </w:p>
    <w:p w14:paraId="2A1EC51E" w14:textId="77777777" w:rsidR="00347040" w:rsidRPr="00347040" w:rsidRDefault="00347040" w:rsidP="00347040">
      <w:pPr>
        <w:numPr>
          <w:ilvl w:val="0"/>
          <w:numId w:val="3"/>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Containment</w:t>
      </w:r>
    </w:p>
    <w:p w14:paraId="797CCBC3" w14:textId="77777777" w:rsidR="00347040" w:rsidRPr="00347040" w:rsidRDefault="00347040" w:rsidP="00347040">
      <w:pPr>
        <w:numPr>
          <w:ilvl w:val="0"/>
          <w:numId w:val="3"/>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Deterrence theory</w:t>
      </w:r>
    </w:p>
    <w:p w14:paraId="43A1FD10" w14:textId="77777777" w:rsidR="00347040" w:rsidRPr="00347040" w:rsidRDefault="00347040" w:rsidP="00347040">
      <w:pPr>
        <w:numPr>
          <w:ilvl w:val="0"/>
          <w:numId w:val="3"/>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division of Europe</w:t>
      </w:r>
    </w:p>
    <w:p w14:paraId="38762727" w14:textId="77777777" w:rsidR="00347040" w:rsidRPr="00347040" w:rsidRDefault="00347040" w:rsidP="00347040">
      <w:pPr>
        <w:numPr>
          <w:ilvl w:val="0"/>
          <w:numId w:val="3"/>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Cuban missile crisis: study of bureaucratic politics</w:t>
      </w:r>
    </w:p>
    <w:p w14:paraId="27C8E2EE" w14:textId="77777777" w:rsidR="00347040" w:rsidRPr="00347040" w:rsidRDefault="00347040" w:rsidP="00347040">
      <w:pPr>
        <w:numPr>
          <w:ilvl w:val="0"/>
          <w:numId w:val="3"/>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Korea and Vietnam</w:t>
      </w:r>
    </w:p>
    <w:p w14:paraId="60B67D2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53ED3AC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4EF5DCA8"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5 and pages 265-274</w:t>
      </w:r>
    </w:p>
    <w:p w14:paraId="491F017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 </w:t>
      </w:r>
      <w:r w:rsidRPr="00347040">
        <w:rPr>
          <w:rFonts w:ascii="Times New Roman" w:eastAsia="Times New Roman" w:hAnsi="Times New Roman" w:cs="Times New Roman"/>
        </w:rPr>
        <w:t> </w:t>
      </w:r>
    </w:p>
    <w:p w14:paraId="4588AD7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77389A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Week 7 and 8 (October 16-30)</w:t>
      </w:r>
    </w:p>
    <w:p w14:paraId="1674497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The Domestic Context of Foreign Policy</w:t>
      </w:r>
    </w:p>
    <w:p w14:paraId="06345CB7" w14:textId="77777777" w:rsidR="00347040" w:rsidRPr="00347040" w:rsidRDefault="00347040" w:rsidP="00347040">
      <w:pPr>
        <w:numPr>
          <w:ilvl w:val="0"/>
          <w:numId w:val="4"/>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Bureaucratic politics</w:t>
      </w:r>
    </w:p>
    <w:p w14:paraId="21D58836" w14:textId="77777777" w:rsidR="00347040" w:rsidRPr="00347040" w:rsidRDefault="00347040" w:rsidP="00347040">
      <w:pPr>
        <w:numPr>
          <w:ilvl w:val="0"/>
          <w:numId w:val="4"/>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executive branch</w:t>
      </w:r>
    </w:p>
    <w:p w14:paraId="17D74E25" w14:textId="77777777" w:rsidR="00347040" w:rsidRPr="00347040" w:rsidRDefault="00347040" w:rsidP="00347040">
      <w:pPr>
        <w:numPr>
          <w:ilvl w:val="0"/>
          <w:numId w:val="4"/>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Congress</w:t>
      </w:r>
    </w:p>
    <w:p w14:paraId="39DDA2B4" w14:textId="77777777" w:rsidR="00347040" w:rsidRPr="00347040" w:rsidRDefault="00347040" w:rsidP="00347040">
      <w:pPr>
        <w:numPr>
          <w:ilvl w:val="0"/>
          <w:numId w:val="4"/>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Media and public opinion</w:t>
      </w:r>
    </w:p>
    <w:p w14:paraId="06B7B54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50B1144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3463618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2 and 3 and 239-249</w:t>
      </w:r>
    </w:p>
    <w:p w14:paraId="63A03B72"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Discuss data on public opinion at </w:t>
      </w:r>
      <w:hyperlink r:id="rId20" w:history="1">
        <w:r w:rsidRPr="00347040">
          <w:rPr>
            <w:rFonts w:ascii="Times New Roman" w:eastAsia="Times New Roman" w:hAnsi="Times New Roman" w:cs="Times New Roman"/>
            <w:color w:val="0000FF"/>
            <w:u w:val="single"/>
          </w:rPr>
          <w:t>https://digital.thechicagocouncil.org/lcc/rejecting-retreat</w:t>
        </w:r>
      </w:hyperlink>
      <w:r w:rsidRPr="00347040">
        <w:rPr>
          <w:rFonts w:ascii="Times New Roman" w:eastAsia="Times New Roman" w:hAnsi="Times New Roman" w:cs="Times New Roman"/>
        </w:rPr>
        <w:t>?</w:t>
      </w:r>
    </w:p>
    <w:p w14:paraId="15157D5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74769F9D"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CRISIS SIMULATION October 26 and 28</w:t>
      </w:r>
    </w:p>
    <w:p w14:paraId="05D6338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0583DF0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Week 10 and 11 (November 2-13)</w:t>
      </w:r>
    </w:p>
    <w:p w14:paraId="2F0F8AE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The Post-Cold War Era</w:t>
      </w:r>
    </w:p>
    <w:p w14:paraId="0250695B"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lastRenderedPageBreak/>
        <w:t>Dealing with the collapse of the Soviet empire</w:t>
      </w:r>
    </w:p>
    <w:p w14:paraId="61E68CB1"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Economic issues in foreign policy</w:t>
      </w:r>
    </w:p>
    <w:p w14:paraId="64B04AD4"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Multi-lateral or unilateral?</w:t>
      </w:r>
    </w:p>
    <w:p w14:paraId="5A338067"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When to intervene?</w:t>
      </w:r>
    </w:p>
    <w:p w14:paraId="04D1E403"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Yugoslavia crisis</w:t>
      </w:r>
    </w:p>
    <w:p w14:paraId="0324EC7C" w14:textId="77777777" w:rsidR="00347040" w:rsidRPr="00347040" w:rsidRDefault="00347040" w:rsidP="00347040">
      <w:pPr>
        <w:numPr>
          <w:ilvl w:val="0"/>
          <w:numId w:val="5"/>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September 11</w:t>
      </w:r>
      <w:r w:rsidRPr="00347040">
        <w:rPr>
          <w:rFonts w:ascii="Times New Roman" w:eastAsia="Times New Roman" w:hAnsi="Times New Roman" w:cs="Times New Roman"/>
          <w:vertAlign w:val="superscript"/>
        </w:rPr>
        <w:t>th</w:t>
      </w:r>
      <w:r w:rsidRPr="00347040">
        <w:rPr>
          <w:rFonts w:ascii="Times New Roman" w:eastAsia="Times New Roman" w:hAnsi="Times New Roman" w:cs="Times New Roman"/>
        </w:rPr>
        <w:t xml:space="preserve"> and the rise of globalized terror networks.</w:t>
      </w:r>
    </w:p>
    <w:p w14:paraId="3A90F6A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6653924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2F1F9951"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6 and 7 and pages 279-284</w:t>
      </w:r>
    </w:p>
    <w:p w14:paraId="6A49850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180434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PAPER DUE November 13</w:t>
      </w:r>
    </w:p>
    <w:p w14:paraId="50A1619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5A2AC30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Week 12-13 (November 16-30)</w:t>
      </w:r>
    </w:p>
    <w:p w14:paraId="35892BE7"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Globalization and it Challenges</w:t>
      </w:r>
    </w:p>
    <w:p w14:paraId="6A660B84" w14:textId="77777777" w:rsidR="00347040" w:rsidRPr="00347040" w:rsidRDefault="00347040" w:rsidP="00347040">
      <w:pPr>
        <w:numPr>
          <w:ilvl w:val="0"/>
          <w:numId w:val="6"/>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Iraq and Afghanistan</w:t>
      </w:r>
    </w:p>
    <w:p w14:paraId="67D4B58C" w14:textId="77777777" w:rsidR="00347040" w:rsidRPr="00347040" w:rsidRDefault="00347040" w:rsidP="00347040">
      <w:pPr>
        <w:numPr>
          <w:ilvl w:val="0"/>
          <w:numId w:val="6"/>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Globalization</w:t>
      </w:r>
    </w:p>
    <w:p w14:paraId="66459998" w14:textId="77777777" w:rsidR="00347040" w:rsidRPr="00347040" w:rsidRDefault="00347040" w:rsidP="00347040">
      <w:pPr>
        <w:numPr>
          <w:ilvl w:val="0"/>
          <w:numId w:val="6"/>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Democratization</w:t>
      </w:r>
    </w:p>
    <w:p w14:paraId="17223EFA"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17D6BFB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8 and pages 611-617</w:t>
      </w:r>
    </w:p>
    <w:p w14:paraId="24864AA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r w:rsidRPr="00347040">
        <w:rPr>
          <w:rFonts w:ascii="Times New Roman" w:eastAsia="Times New Roman" w:hAnsi="Times New Roman" w:cs="Times New Roman"/>
          <w:b/>
          <w:bCs/>
        </w:rPr>
        <w:t> </w:t>
      </w:r>
      <w:r w:rsidRPr="00347040">
        <w:rPr>
          <w:rFonts w:ascii="Times New Roman" w:eastAsia="Times New Roman" w:hAnsi="Times New Roman" w:cs="Times New Roman"/>
        </w:rPr>
        <w:t xml:space="preserve">Rosa Brooks, </w:t>
      </w:r>
      <w:r w:rsidRPr="00347040">
        <w:rPr>
          <w:rFonts w:ascii="Times New Roman" w:eastAsia="Times New Roman" w:hAnsi="Times New Roman" w:cs="Times New Roman"/>
          <w:i/>
          <w:iCs/>
        </w:rPr>
        <w:t>How Everything Became War and the Military Became Everything</w:t>
      </w:r>
      <w:r w:rsidRPr="00347040">
        <w:rPr>
          <w:rFonts w:ascii="Times New Roman" w:eastAsia="Times New Roman" w:hAnsi="Times New Roman" w:cs="Times New Roman"/>
        </w:rPr>
        <w:t xml:space="preserve"> (New York: Simon and Schuster, 2016). Chapter 4, p. 79-103.</w:t>
      </w:r>
    </w:p>
    <w:p w14:paraId="4EEA4A0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0D2696DC"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1C761EC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Week 14-15 (December 2-9)</w:t>
      </w:r>
    </w:p>
    <w:p w14:paraId="7A86D216"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Current and Future Challenges</w:t>
      </w:r>
    </w:p>
    <w:p w14:paraId="21369F7D" w14:textId="77777777" w:rsidR="00347040" w:rsidRPr="00347040" w:rsidRDefault="00347040" w:rsidP="00347040">
      <w:pPr>
        <w:numPr>
          <w:ilvl w:val="0"/>
          <w:numId w:val="7"/>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Proliferation</w:t>
      </w:r>
    </w:p>
    <w:p w14:paraId="47913DE0" w14:textId="77777777" w:rsidR="00347040" w:rsidRPr="00347040" w:rsidRDefault="00347040" w:rsidP="00347040">
      <w:pPr>
        <w:numPr>
          <w:ilvl w:val="0"/>
          <w:numId w:val="7"/>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Failed states</w:t>
      </w:r>
    </w:p>
    <w:p w14:paraId="29FF8E72" w14:textId="77777777" w:rsidR="00347040" w:rsidRPr="00347040" w:rsidRDefault="00347040" w:rsidP="00347040">
      <w:pPr>
        <w:numPr>
          <w:ilvl w:val="0"/>
          <w:numId w:val="7"/>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Rise of new powers</w:t>
      </w:r>
    </w:p>
    <w:p w14:paraId="4C087D9C" w14:textId="77777777" w:rsidR="00347040" w:rsidRPr="00347040" w:rsidRDefault="00347040" w:rsidP="00347040">
      <w:pPr>
        <w:numPr>
          <w:ilvl w:val="0"/>
          <w:numId w:val="7"/>
        </w:num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The maintenance of American hegemony?</w:t>
      </w:r>
    </w:p>
    <w:p w14:paraId="7CC7AD79"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lastRenderedPageBreak/>
        <w:t> </w:t>
      </w:r>
    </w:p>
    <w:p w14:paraId="1356F910"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b/>
          <w:bCs/>
        </w:rPr>
        <w:t>Reading</w:t>
      </w:r>
    </w:p>
    <w:p w14:paraId="0A9DA94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Jentleson chapter 10 and 12 and 596-602</w:t>
      </w:r>
    </w:p>
    <w:p w14:paraId="5D734FF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xml:space="preserve"> Daniel Wagner, “China is waging a silent media war for global influence,” The National Interest, September 2019, </w:t>
      </w:r>
      <w:r w:rsidRPr="00347040">
        <w:rPr>
          <w:rFonts w:ascii="Times New Roman" w:eastAsia="Times New Roman" w:hAnsi="Times New Roman" w:cs="Times New Roman"/>
          <w:b/>
          <w:bCs/>
        </w:rPr>
        <w:t> </w:t>
      </w:r>
      <w:hyperlink r:id="rId21" w:history="1">
        <w:r w:rsidRPr="00347040">
          <w:rPr>
            <w:rFonts w:ascii="Times New Roman" w:eastAsia="Times New Roman" w:hAnsi="Times New Roman" w:cs="Times New Roman"/>
            <w:b/>
            <w:bCs/>
            <w:color w:val="0000FF"/>
            <w:u w:val="single"/>
          </w:rPr>
          <w:t>https://nationalinterest.org/print/feature/china-waging-silent-media-war-global-influence-81906</w:t>
        </w:r>
      </w:hyperlink>
    </w:p>
    <w:p w14:paraId="2BD0CF9E"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Video</w:t>
      </w:r>
    </w:p>
    <w:p w14:paraId="04B99C0C" w14:textId="77777777" w:rsidR="00347040" w:rsidRPr="00347040" w:rsidRDefault="00347040" w:rsidP="00347040">
      <w:pPr>
        <w:spacing w:before="100" w:beforeAutospacing="1" w:after="100" w:afterAutospacing="1"/>
        <w:rPr>
          <w:rFonts w:ascii="Times New Roman" w:eastAsia="Times New Roman" w:hAnsi="Times New Roman" w:cs="Times New Roman"/>
        </w:rPr>
      </w:pPr>
      <w:hyperlink r:id="rId22" w:history="1">
        <w:r w:rsidRPr="00347040">
          <w:rPr>
            <w:rFonts w:ascii="Times New Roman" w:eastAsia="Times New Roman" w:hAnsi="Times New Roman" w:cs="Times New Roman"/>
            <w:color w:val="0000FF"/>
            <w:u w:val="single"/>
          </w:rPr>
          <w:t>https://archive.org/details/CSPAN2_20200401_145400_Colin_Dueck_Age_of_Iron/start/60/end/120</w:t>
        </w:r>
      </w:hyperlink>
    </w:p>
    <w:p w14:paraId="5FA41BF3"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35D11DD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32724514"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64D0DBCB"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r w:rsidRPr="00347040">
        <w:rPr>
          <w:rFonts w:ascii="Times New Roman" w:eastAsia="Times New Roman" w:hAnsi="Times New Roman" w:cs="Times New Roman"/>
          <w:b/>
          <w:bCs/>
        </w:rPr>
        <w:t>FINAL EXAM ON December 18 12:30-2:30</w:t>
      </w:r>
    </w:p>
    <w:p w14:paraId="3B8CD82F"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254E49F5" w14:textId="77777777" w:rsidR="00347040" w:rsidRPr="00347040" w:rsidRDefault="00347040" w:rsidP="00347040">
      <w:pPr>
        <w:spacing w:before="100" w:beforeAutospacing="1" w:after="100" w:afterAutospacing="1"/>
        <w:rPr>
          <w:rFonts w:ascii="Times New Roman" w:eastAsia="Times New Roman" w:hAnsi="Times New Roman" w:cs="Times New Roman"/>
        </w:rPr>
      </w:pPr>
      <w:r w:rsidRPr="00347040">
        <w:rPr>
          <w:rFonts w:ascii="Times New Roman" w:eastAsia="Times New Roman" w:hAnsi="Times New Roman" w:cs="Times New Roman"/>
        </w:rPr>
        <w:t> </w:t>
      </w:r>
    </w:p>
    <w:p w14:paraId="47780F66" w14:textId="77777777" w:rsidR="006B33C9" w:rsidRDefault="00347040"/>
    <w:sectPr w:rsidR="006B33C9" w:rsidSect="00485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D7270"/>
    <w:multiLevelType w:val="multilevel"/>
    <w:tmpl w:val="1E94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0781"/>
    <w:multiLevelType w:val="multilevel"/>
    <w:tmpl w:val="24F6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16EDE"/>
    <w:multiLevelType w:val="multilevel"/>
    <w:tmpl w:val="3224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A4176"/>
    <w:multiLevelType w:val="multilevel"/>
    <w:tmpl w:val="3C10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4061E6"/>
    <w:multiLevelType w:val="multilevel"/>
    <w:tmpl w:val="EA1A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3738CC"/>
    <w:multiLevelType w:val="multilevel"/>
    <w:tmpl w:val="382A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E47A8B"/>
    <w:multiLevelType w:val="multilevel"/>
    <w:tmpl w:val="02E0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4"/>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40"/>
    <w:rsid w:val="00347040"/>
    <w:rsid w:val="0048550B"/>
    <w:rsid w:val="008C5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9C79F4"/>
  <w14:defaultImageDpi w14:val="32767"/>
  <w15:chartTrackingRefBased/>
  <w15:docId w15:val="{093422F9-1382-874B-AAC9-37135C1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4704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4704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04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4704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4704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47040"/>
    <w:rPr>
      <w:b/>
      <w:bCs/>
    </w:rPr>
  </w:style>
  <w:style w:type="character" w:styleId="Hyperlink">
    <w:name w:val="Hyperlink"/>
    <w:basedOn w:val="DefaultParagraphFont"/>
    <w:uiPriority w:val="99"/>
    <w:semiHidden/>
    <w:unhideWhenUsed/>
    <w:rsid w:val="00347040"/>
    <w:rPr>
      <w:color w:val="0000FF"/>
      <w:u w:val="single"/>
    </w:rPr>
  </w:style>
  <w:style w:type="character" w:styleId="Emphasis">
    <w:name w:val="Emphasis"/>
    <w:basedOn w:val="DefaultParagraphFont"/>
    <w:uiPriority w:val="20"/>
    <w:qFormat/>
    <w:rsid w:val="003470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227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orevals.aa.ufl.edu/" TargetMode="External"/><Relationship Id="rId13" Type="http://schemas.openxmlformats.org/officeDocument/2006/relationships/hyperlink" Target="https://elearning.ufl.edu/" TargetMode="External"/><Relationship Id="rId18" Type="http://schemas.openxmlformats.org/officeDocument/2006/relationships/hyperlink" Target="https://www.dso.ufl.edu/documents/UF_Complaints_policy.pdf" TargetMode="External"/><Relationship Id="rId3" Type="http://schemas.openxmlformats.org/officeDocument/2006/relationships/settings" Target="settings.xml"/><Relationship Id="rId21" Type="http://schemas.openxmlformats.org/officeDocument/2006/relationships/hyperlink" Target="https://nationalinterest.org/print/feature/china-waging-silent-media-war-global-influence-81906" TargetMode="External"/><Relationship Id="rId7" Type="http://schemas.openxmlformats.org/officeDocument/2006/relationships/hyperlink" Target="https://gatorevals.aa.ufl.edu/" TargetMode="External"/><Relationship Id="rId12" Type="http://schemas.openxmlformats.org/officeDocument/2006/relationships/hyperlink" Target="http://www.police.ufl.edu/" TargetMode="External"/><Relationship Id="rId17" Type="http://schemas.openxmlformats.org/officeDocument/2006/relationships/hyperlink" Target="https://writing.ufl.edu/writing-studio/" TargetMode="External"/><Relationship Id="rId2" Type="http://schemas.openxmlformats.org/officeDocument/2006/relationships/styles" Target="styles.xml"/><Relationship Id="rId16" Type="http://schemas.openxmlformats.org/officeDocument/2006/relationships/hyperlink" Target="https://teachingcenter.ufl.edu/" TargetMode="External"/><Relationship Id="rId20" Type="http://schemas.openxmlformats.org/officeDocument/2006/relationships/hyperlink" Target="https://digital.thechicagocouncil.org/lcc/rejecting-retreat" TargetMode="External"/><Relationship Id="rId1" Type="http://schemas.openxmlformats.org/officeDocument/2006/relationships/numbering" Target="numbering.xml"/><Relationship Id="rId6" Type="http://schemas.openxmlformats.org/officeDocument/2006/relationships/hyperlink" Target="https://disability.ufl.edu/students/get-started/" TargetMode="External"/><Relationship Id="rId11" Type="http://schemas.openxmlformats.org/officeDocument/2006/relationships/hyperlink" Target="http://www.counseling.ufl.edu/cwc" TargetMode="External"/><Relationship Id="rId24" Type="http://schemas.openxmlformats.org/officeDocument/2006/relationships/theme" Target="theme/theme1.xml"/><Relationship Id="rId5" Type="http://schemas.openxmlformats.org/officeDocument/2006/relationships/hyperlink" Target="mailto:zselden@ufl.edu" TargetMode="External"/><Relationship Id="rId15" Type="http://schemas.openxmlformats.org/officeDocument/2006/relationships/hyperlink" Target="http://cms.uflib.ufl.edu/ask" TargetMode="External"/><Relationship Id="rId23" Type="http://schemas.openxmlformats.org/officeDocument/2006/relationships/fontTable" Target="fontTable.xml"/><Relationship Id="rId10" Type="http://schemas.openxmlformats.org/officeDocument/2006/relationships/hyperlink" Target="https://registrar.ufl.edu/catalog0910/policies/regulationferpa.html" TargetMode="External"/><Relationship Id="rId19" Type="http://schemas.openxmlformats.org/officeDocument/2006/relationships/hyperlink" Target="http://www.distance.ufl.edu/student-complaint-process" TargetMode="External"/><Relationship Id="rId4" Type="http://schemas.openxmlformats.org/officeDocument/2006/relationships/webSettings" Target="webSettings.xml"/><Relationship Id="rId9" Type="http://schemas.openxmlformats.org/officeDocument/2006/relationships/hyperlink" Target="https://sccr.dso.ufl.edu/process/student-conduct-code/" TargetMode="External"/><Relationship Id="rId14" Type="http://schemas.openxmlformats.org/officeDocument/2006/relationships/hyperlink" Target="https://www.crc.ufl.edu/" TargetMode="External"/><Relationship Id="rId22" Type="http://schemas.openxmlformats.org/officeDocument/2006/relationships/hyperlink" Target="https://archive.org/details/CSPAN2_20200401_145400_Colin_Dueck_Age_of_Iron/start/60/end/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2225</Words>
  <Characters>12687</Characters>
  <Application>Microsoft Office Word</Application>
  <DocSecurity>0</DocSecurity>
  <Lines>105</Lines>
  <Paragraphs>29</Paragraphs>
  <ScaleCrop>false</ScaleCrop>
  <Company/>
  <LinksUpToDate>false</LinksUpToDate>
  <CharactersWithSpaces>14883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Selden,Zachary</dc:creator>
  <cp:keywords/>
  <dc:description/>
  <cp:lastModifiedBy>Selden,Zachary</cp:lastModifiedBy>
  <cp:revision>1</cp:revision>
  <dcterms:created xsi:type="dcterms:W3CDTF">2020-08-24T15:14:00Z</dcterms:created>
  <dcterms:modified xsi:type="dcterms:W3CDTF">2020-08-24T15:15:00Z</dcterms:modified>
</cp:coreProperties>
</file>