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96424" w14:textId="77777777" w:rsidR="00237593" w:rsidRPr="00237593" w:rsidRDefault="00237593" w:rsidP="00237593">
      <w:pPr>
        <w:spacing w:before="100" w:beforeAutospacing="1" w:after="100" w:afterAutospacing="1"/>
        <w:jc w:val="center"/>
        <w:rPr>
          <w:rFonts w:ascii="Times New Roman" w:eastAsia="Times New Roman" w:hAnsi="Times New Roman" w:cs="Times New Roman"/>
          <w:color w:val="000000"/>
        </w:rPr>
      </w:pPr>
      <w:r w:rsidRPr="00237593">
        <w:rPr>
          <w:rFonts w:ascii="Times New Roman" w:eastAsia="Times New Roman" w:hAnsi="Times New Roman" w:cs="Times New Roman"/>
          <w:b/>
          <w:bCs/>
          <w:color w:val="000000"/>
          <w:sz w:val="48"/>
          <w:szCs w:val="48"/>
        </w:rPr>
        <w:t>State-Building</w:t>
      </w:r>
      <w:r w:rsidRPr="00237593">
        <w:rPr>
          <w:rFonts w:ascii="Times New Roman" w:eastAsia="Times New Roman" w:hAnsi="Times New Roman" w:cs="Times New Roman"/>
          <w:color w:val="000000"/>
          <w:sz w:val="48"/>
          <w:szCs w:val="48"/>
        </w:rPr>
        <w:t> (Graduate Seminar)</w:t>
      </w:r>
    </w:p>
    <w:p w14:paraId="6E3392FD"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w:t>
      </w:r>
    </w:p>
    <w:p w14:paraId="4B9AF2EA"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Instructor:</w:t>
      </w:r>
      <w:r w:rsidRPr="00237593">
        <w:rPr>
          <w:rFonts w:ascii="Times New Roman" w:eastAsia="Times New Roman" w:hAnsi="Times New Roman" w:cs="Times New Roman"/>
          <w:color w:val="000000"/>
        </w:rPr>
        <w:t> Dr. Conor O'Dwyer  </w:t>
      </w:r>
    </w:p>
    <w:p w14:paraId="1265D05B"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Email:</w:t>
      </w:r>
      <w:r w:rsidRPr="00237593">
        <w:rPr>
          <w:rFonts w:ascii="Times New Roman" w:eastAsia="Times New Roman" w:hAnsi="Times New Roman" w:cs="Times New Roman"/>
          <w:color w:val="000000"/>
        </w:rPr>
        <w:t> Please email me within the Canvas system!   </w:t>
      </w:r>
    </w:p>
    <w:p w14:paraId="66F6E243"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Time:</w:t>
      </w:r>
      <w:r w:rsidRPr="00237593">
        <w:rPr>
          <w:rFonts w:ascii="Times New Roman" w:eastAsia="Times New Roman" w:hAnsi="Times New Roman" w:cs="Times New Roman"/>
          <w:color w:val="000000"/>
        </w:rPr>
        <w:t> Mon, periods 8-10 </w:t>
      </w:r>
    </w:p>
    <w:p w14:paraId="28530ED1"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Location:</w:t>
      </w:r>
      <w:r w:rsidRPr="00237593">
        <w:rPr>
          <w:rFonts w:ascii="Times New Roman" w:eastAsia="Times New Roman" w:hAnsi="Times New Roman" w:cs="Times New Roman"/>
          <w:color w:val="000000"/>
        </w:rPr>
        <w:t> Anderson 019</w:t>
      </w:r>
    </w:p>
    <w:p w14:paraId="156C1FAD"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Office Hours:</w:t>
      </w:r>
      <w:r w:rsidRPr="00237593">
        <w:rPr>
          <w:rFonts w:ascii="Times New Roman" w:eastAsia="Times New Roman" w:hAnsi="Times New Roman" w:cs="Times New Roman"/>
          <w:color w:val="000000"/>
        </w:rPr>
        <w:t> </w:t>
      </w:r>
      <w:r w:rsidRPr="00237593">
        <w:rPr>
          <w:rFonts w:ascii="Times New Roman" w:eastAsia="Times New Roman" w:hAnsi="Times New Roman" w:cs="Times New Roman"/>
          <w:b/>
          <w:bCs/>
          <w:color w:val="000000"/>
        </w:rPr>
        <w:t> </w:t>
      </w:r>
      <w:r w:rsidRPr="00237593">
        <w:rPr>
          <w:rFonts w:ascii="Times New Roman" w:eastAsia="Times New Roman" w:hAnsi="Times New Roman" w:cs="Times New Roman"/>
          <w:color w:val="000000"/>
        </w:rPr>
        <w:t>W 1:30-3:00pm and (and by appointment)</w:t>
      </w:r>
    </w:p>
    <w:p w14:paraId="7007E8B7"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w:t>
      </w:r>
    </w:p>
    <w:p w14:paraId="7A77AF82"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sz w:val="28"/>
          <w:szCs w:val="28"/>
        </w:rPr>
        <w:t>Course Description</w:t>
      </w:r>
      <w:r w:rsidRPr="00237593">
        <w:rPr>
          <w:rFonts w:ascii="Times New Roman" w:eastAsia="Times New Roman" w:hAnsi="Times New Roman" w:cs="Times New Roman"/>
          <w:color w:val="000000"/>
        </w:rPr>
        <w:br/>
        <w:t>The modern state is of central interest to students of comparative politics, international relations, and American political development.  Whether condemned as an instrument of repression or elevated as an engine of economic development, the state is inarguably the fundamental unit of national political organization in the world today.  Revisiting some of the foundational texts on state-building, this course will examine the processes that produced the modern state in the region where it first appeared, Western Europe.  We will then analyze attempts to transplant this singular institutional innovation to Eastern Europe, Latin America, the Middle East, Africa, and East Asia.  We will address the following questions: what is the modern state? In what historical circumstances did it originate?  Can state-builders in late-developing nations reproduce the institutional forms of the modern state, or are these institutions inevitably altered in transit?  When does state-building fail and why?  </w:t>
      </w:r>
    </w:p>
    <w:p w14:paraId="5C951851"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w:t>
      </w:r>
    </w:p>
    <w:p w14:paraId="46A63868" w14:textId="72F903F1"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sz w:val="28"/>
          <w:szCs w:val="28"/>
        </w:rPr>
        <w:t>Class Rules:</w:t>
      </w:r>
    </w:p>
    <w:p w14:paraId="71CEB569" w14:textId="4CA3B38B" w:rsidR="00237593" w:rsidRPr="00237593" w:rsidRDefault="00237593" w:rsidP="00237593">
      <w:pPr>
        <w:numPr>
          <w:ilvl w:val="1"/>
          <w:numId w:val="1"/>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In-person students are expected to bring a laptop computer(or comparable device) to class so that they</w:t>
      </w:r>
      <w:r>
        <w:rPr>
          <w:rFonts w:ascii="Times New Roman" w:eastAsia="Times New Roman" w:hAnsi="Times New Roman" w:cs="Times New Roman"/>
          <w:color w:val="000000"/>
        </w:rPr>
        <w:t xml:space="preserve"> can</w:t>
      </w:r>
      <w:r w:rsidRPr="00237593">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complete in-class exercises and</w:t>
      </w:r>
      <w:r w:rsidRPr="00237593">
        <w:rPr>
          <w:rFonts w:ascii="Times New Roman" w:eastAsia="Times New Roman" w:hAnsi="Times New Roman" w:cs="Times New Roman"/>
          <w:color w:val="000000"/>
        </w:rPr>
        <w:t xml:space="preserve"> group work. </w:t>
      </w:r>
    </w:p>
    <w:p w14:paraId="22126FDD" w14:textId="77777777" w:rsidR="00237593" w:rsidRPr="00237593" w:rsidRDefault="00237593" w:rsidP="00237593">
      <w:pPr>
        <w:numPr>
          <w:ilvl w:val="1"/>
          <w:numId w:val="1"/>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Use of electronics must be limited to class-related activities.</w:t>
      </w:r>
    </w:p>
    <w:p w14:paraId="385A285C"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w:t>
      </w:r>
    </w:p>
    <w:p w14:paraId="75CB184D"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sz w:val="28"/>
          <w:szCs w:val="28"/>
        </w:rPr>
        <w:t>Assignments and Other Elements of Student Assessment</w:t>
      </w:r>
    </w:p>
    <w:p w14:paraId="0B703BBC" w14:textId="77777777" w:rsidR="00237593" w:rsidRPr="00237593" w:rsidRDefault="00237593" w:rsidP="00237593">
      <w:pPr>
        <w:numPr>
          <w:ilvl w:val="0"/>
          <w:numId w:val="2"/>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Attendance</w:t>
      </w:r>
      <w:r w:rsidRPr="00237593">
        <w:rPr>
          <w:rFonts w:ascii="Times New Roman" w:eastAsia="Times New Roman" w:hAnsi="Times New Roman" w:cs="Times New Roman"/>
          <w:color w:val="000000"/>
        </w:rPr>
        <w:t>(5% of final grade): Class attendance is the foundation for success in this course. The attendance grade is calculated as the percentage of meetings attended. Excused absences do not count against your grade, but these require prior consultation with the instructor or, in the case of illness, a doctor's note. </w:t>
      </w:r>
    </w:p>
    <w:p w14:paraId="6BB05537" w14:textId="77777777" w:rsidR="00237593" w:rsidRPr="00237593" w:rsidRDefault="00237593" w:rsidP="00237593">
      <w:pPr>
        <w:numPr>
          <w:ilvl w:val="1"/>
          <w:numId w:val="2"/>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lastRenderedPageBreak/>
        <w:t>According to the Office of the University Registrar, “acceptable reasons for absence from class include illness, serious family emergencies, special curricular requirements (e.g., judging trips, field trips, and professional conferences), military obligation, severe weather conditions, religious holidays and participation in official university activities such as music performances, athletic competition or debate. Absences from class for court-imposed legal obligations (e.g., jury duty or subpoena) must be excused.”  </w:t>
      </w:r>
    </w:p>
    <w:p w14:paraId="66C2087A" w14:textId="77777777" w:rsidR="00237593" w:rsidRPr="00237593" w:rsidRDefault="00237593" w:rsidP="00237593">
      <w:pPr>
        <w:numPr>
          <w:ilvl w:val="0"/>
          <w:numId w:val="2"/>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Oral participation in class discussion</w:t>
      </w:r>
      <w:r w:rsidRPr="00237593">
        <w:rPr>
          <w:rFonts w:ascii="Times New Roman" w:eastAsia="Times New Roman" w:hAnsi="Times New Roman" w:cs="Times New Roman"/>
          <w:color w:val="000000"/>
        </w:rPr>
        <w:t>(5% of grade): Because this is a seminar, I assume full and active engagement in the discussion and completion of the assigned readings before class. This component of the overall grade will be based on my estimation of how engaged each student is in class discussion over the course of the semester. Participation is assessed on "effort," not the correctness of what you say, so be encouraged to contribute your two cents to the discussion! There will be three categories for assessing this effort: highly engaged (100% for this category), moderately engaged (85% for this category), and insufficiently engaged (70% for this category). </w:t>
      </w:r>
    </w:p>
    <w:p w14:paraId="3CCC26EF" w14:textId="77777777" w:rsidR="00237593" w:rsidRPr="00237593" w:rsidRDefault="00237593" w:rsidP="00237593">
      <w:pPr>
        <w:numPr>
          <w:ilvl w:val="0"/>
          <w:numId w:val="2"/>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Leading the class discussion of two week’s readings </w:t>
      </w:r>
      <w:r w:rsidRPr="00237593">
        <w:rPr>
          <w:rFonts w:ascii="Times New Roman" w:eastAsia="Times New Roman" w:hAnsi="Times New Roman" w:cs="Times New Roman"/>
          <w:color w:val="000000"/>
        </w:rPr>
        <w:t>(10% of grade): Each student will be expected to present the week's the readings twice over the course of the semester. This will consist of summarizing and critiquing that reading's research question, argument, empirical evidence, and methodology. This presentation will serve as a jumping-off point for the class discussion. As described below, this task will also require coming up with an in-class exercise to stimulate discussion and submitting it to the instructor on the Friday before seminar. A sign-up sheet will be circulated on the first day of class to schedule these presentations. This assignment will be graded on the standard letter grade scale.</w:t>
      </w:r>
    </w:p>
    <w:p w14:paraId="7EFE66E7" w14:textId="77777777" w:rsidR="00237593" w:rsidRPr="00237593" w:rsidRDefault="00237593" w:rsidP="00237593">
      <w:pPr>
        <w:numPr>
          <w:ilvl w:val="0"/>
          <w:numId w:val="2"/>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Weekly Exercises </w:t>
      </w:r>
      <w:r w:rsidRPr="00237593">
        <w:rPr>
          <w:rFonts w:ascii="Times New Roman" w:eastAsia="Times New Roman" w:hAnsi="Times New Roman" w:cs="Times New Roman"/>
          <w:color w:val="000000"/>
        </w:rPr>
        <w:t>(10% of grade in total): Each week there will be at in-class writing exercises that students are expected to complete and turn in via Canvas. The person presenting the readings that week will be responsible for creating an in-class exercise to probe the readings and help stimulate discussion. These exercises will also be graded on the basis of effort, with the following three categories for assessing this effort: "solid and satisfactory effort" (100% for that particular assignment), "insufficient effort" (85% for the assignment), and "not completed" (70% for the assignment). Because these are in-class exercises, they MUST be submitted by the deadlines specified in Canvas. There will be no make-ups for missed in-class exercises.</w:t>
      </w:r>
    </w:p>
    <w:p w14:paraId="00BEA216" w14:textId="77777777" w:rsidR="00237593" w:rsidRPr="00237593" w:rsidRDefault="00237593" w:rsidP="00237593">
      <w:pPr>
        <w:numPr>
          <w:ilvl w:val="0"/>
          <w:numId w:val="2"/>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Research Paper </w:t>
      </w:r>
      <w:r w:rsidRPr="00237593">
        <w:rPr>
          <w:rFonts w:ascii="Times New Roman" w:eastAsia="Times New Roman" w:hAnsi="Times New Roman" w:cs="Times New Roman"/>
          <w:color w:val="000000"/>
        </w:rPr>
        <w:t xml:space="preserve">(30% of grade): The intent of the paper is to allow students to apply the class's theoretical perspectives comparatively to specific empirical cases drawn from their region(s) of interest. Students will develop their research topic, bibliography, research question, and research design in stages over the course of the semester through assignments and exercises outlined below and in consultation with the instructor. The final paper is expected to be ~7,000 words in length. Independent research will be necessary in order to understand the details and context of the case chosen. The structure of the paper can follow one of two models. The first, suggested for those still developing a research focus in the doctoral program, the model of a dissertation proposal. The student will identify a research question, conduct a literature review, and then present and assess various empirically grounded research designs that could address the research question. The second model is the research-based paper, which will also identify a research question, offer a literature review, but then address it using a single research </w:t>
      </w:r>
      <w:r w:rsidRPr="00237593">
        <w:rPr>
          <w:rFonts w:ascii="Times New Roman" w:eastAsia="Times New Roman" w:hAnsi="Times New Roman" w:cs="Times New Roman"/>
          <w:color w:val="000000"/>
        </w:rPr>
        <w:lastRenderedPageBreak/>
        <w:t>design and actual empirical data. The paper will be graded on the standard letter grade scale. </w:t>
      </w:r>
      <w:r w:rsidRPr="00237593">
        <w:rPr>
          <w:rFonts w:ascii="Times New Roman" w:eastAsia="Times New Roman" w:hAnsi="Times New Roman" w:cs="Times New Roman"/>
          <w:b/>
          <w:bCs/>
          <w:i/>
          <w:iCs/>
          <w:color w:val="000000"/>
        </w:rPr>
        <w:t>Due Dec. 7th at 5pm; submit via Canvas</w:t>
      </w:r>
      <w:r w:rsidRPr="00237593">
        <w:rPr>
          <w:rFonts w:ascii="Times New Roman" w:eastAsia="Times New Roman" w:hAnsi="Times New Roman" w:cs="Times New Roman"/>
          <w:color w:val="000000"/>
        </w:rPr>
        <w:t>.</w:t>
      </w:r>
    </w:p>
    <w:p w14:paraId="2C5CC457" w14:textId="77777777" w:rsidR="00237593" w:rsidRPr="00237593" w:rsidRDefault="00237593" w:rsidP="00237593">
      <w:pPr>
        <w:numPr>
          <w:ilvl w:val="0"/>
          <w:numId w:val="2"/>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Final Presentation of the Research Project </w:t>
      </w:r>
      <w:r w:rsidRPr="00237593">
        <w:rPr>
          <w:rFonts w:ascii="Times New Roman" w:eastAsia="Times New Roman" w:hAnsi="Times New Roman" w:cs="Times New Roman"/>
          <w:color w:val="000000"/>
        </w:rPr>
        <w:t>(10% of grade): In the last sessions of the semester, students will present their research to the rest of the class via Zoom. The goal here is to gain experience in how to condense and prepare written research for a live audience, such as you might find at a professional conference or in a job talk. It will also be an opportunity to gather feedback on your research from the rest of the class. It will be graded on the standard letter grade scale.</w:t>
      </w:r>
    </w:p>
    <w:p w14:paraId="7DE506BC" w14:textId="77777777" w:rsidR="00237593" w:rsidRPr="00237593" w:rsidRDefault="00237593" w:rsidP="00237593">
      <w:pPr>
        <w:numPr>
          <w:ilvl w:val="0"/>
          <w:numId w:val="2"/>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Research Paper Prospectus and Presentation of this Prospectus</w:t>
      </w:r>
      <w:r w:rsidRPr="00237593">
        <w:rPr>
          <w:rFonts w:ascii="Times New Roman" w:eastAsia="Times New Roman" w:hAnsi="Times New Roman" w:cs="Times New Roman"/>
          <w:color w:val="000000"/>
        </w:rPr>
        <w:t> (10%). Students will write up and present a prospectus for their final paper based on the elements below. </w:t>
      </w:r>
      <w:r w:rsidRPr="00237593">
        <w:rPr>
          <w:rFonts w:ascii="Times New Roman" w:eastAsia="Times New Roman" w:hAnsi="Times New Roman" w:cs="Times New Roman"/>
          <w:i/>
          <w:iCs/>
          <w:color w:val="000000"/>
        </w:rPr>
        <w:t>This assignment will be due on October 31st.</w:t>
      </w:r>
      <w:r w:rsidRPr="00237593">
        <w:rPr>
          <w:rFonts w:ascii="Times New Roman" w:eastAsia="Times New Roman" w:hAnsi="Times New Roman" w:cs="Times New Roman"/>
          <w:color w:val="000000"/>
        </w:rPr>
        <w:t> It will be graded on the standard letter grade scale.</w:t>
      </w:r>
    </w:p>
    <w:p w14:paraId="56404A6D" w14:textId="77777777" w:rsidR="00237593" w:rsidRPr="00237593" w:rsidRDefault="00237593" w:rsidP="00237593">
      <w:pPr>
        <w:numPr>
          <w:ilvl w:val="0"/>
          <w:numId w:val="2"/>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Building-Block Assignments for the Paper </w:t>
      </w:r>
      <w:r w:rsidRPr="00237593">
        <w:rPr>
          <w:rFonts w:ascii="Times New Roman" w:eastAsia="Times New Roman" w:hAnsi="Times New Roman" w:cs="Times New Roman"/>
          <w:color w:val="000000"/>
        </w:rPr>
        <w:t>(20% of grade in total): Over the course of the semester, the following 4 assignments will provide opportunities to develop and get feedback on the final paper. Each of these assignments will be graded on "effort," with the following three categories for assessing this effort: "solid and satisfactory effort" (100% for that particular assignment), "insufficient effort" (85% for the assignment), and "not completed" (70% for the assignment). The assignments are as follows:</w:t>
      </w:r>
    </w:p>
    <w:p w14:paraId="7B741E05" w14:textId="77777777" w:rsidR="00237593" w:rsidRPr="00237593" w:rsidRDefault="00237593" w:rsidP="00237593">
      <w:pPr>
        <w:numPr>
          <w:ilvl w:val="1"/>
          <w:numId w:val="2"/>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Topic Proposal for the research paper </w:t>
      </w:r>
      <w:r w:rsidRPr="00237593">
        <w:rPr>
          <w:rFonts w:ascii="Times New Roman" w:eastAsia="Times New Roman" w:hAnsi="Times New Roman" w:cs="Times New Roman"/>
          <w:color w:val="000000"/>
        </w:rPr>
        <w:t>(10% of the total for this category)  </w:t>
      </w:r>
    </w:p>
    <w:p w14:paraId="30B0B1A2" w14:textId="77777777" w:rsidR="00237593" w:rsidRPr="00237593" w:rsidRDefault="00237593" w:rsidP="00237593">
      <w:pPr>
        <w:numPr>
          <w:ilvl w:val="1"/>
          <w:numId w:val="2"/>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Annotated bibliography for the research paper </w:t>
      </w:r>
      <w:r w:rsidRPr="00237593">
        <w:rPr>
          <w:rFonts w:ascii="Times New Roman" w:eastAsia="Times New Roman" w:hAnsi="Times New Roman" w:cs="Times New Roman"/>
          <w:color w:val="000000"/>
        </w:rPr>
        <w:t>(30% of the total for this category)</w:t>
      </w:r>
    </w:p>
    <w:p w14:paraId="059B6B99" w14:textId="77777777" w:rsidR="00237593" w:rsidRPr="00237593" w:rsidRDefault="00237593" w:rsidP="00237593">
      <w:pPr>
        <w:numPr>
          <w:ilvl w:val="1"/>
          <w:numId w:val="2"/>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Research Question </w:t>
      </w:r>
      <w:r w:rsidRPr="00237593">
        <w:rPr>
          <w:rFonts w:ascii="Times New Roman" w:eastAsia="Times New Roman" w:hAnsi="Times New Roman" w:cs="Times New Roman"/>
          <w:color w:val="000000"/>
        </w:rPr>
        <w:t>(30% of the total for this category)</w:t>
      </w:r>
    </w:p>
    <w:p w14:paraId="367B7498" w14:textId="77777777" w:rsidR="00237593" w:rsidRPr="00237593" w:rsidRDefault="00237593" w:rsidP="00237593">
      <w:pPr>
        <w:numPr>
          <w:ilvl w:val="1"/>
          <w:numId w:val="2"/>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Research Design</w:t>
      </w:r>
      <w:r w:rsidRPr="00237593">
        <w:rPr>
          <w:rFonts w:ascii="Times New Roman" w:eastAsia="Times New Roman" w:hAnsi="Times New Roman" w:cs="Times New Roman"/>
          <w:color w:val="000000"/>
        </w:rPr>
        <w:t> (30% of the total for this category)</w:t>
      </w:r>
    </w:p>
    <w:p w14:paraId="3934C4E9"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sz w:val="28"/>
          <w:szCs w:val="28"/>
        </w:rPr>
        <w:t>Texts</w:t>
      </w:r>
    </w:p>
    <w:p w14:paraId="2A6384DF" w14:textId="0A73DA72"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The following books are available for purchase at the University Book Store:</w:t>
      </w:r>
    </w:p>
    <w:p w14:paraId="46ED2C7D" w14:textId="77777777" w:rsidR="00237593" w:rsidRPr="00237593" w:rsidRDefault="00237593" w:rsidP="00237593">
      <w:pPr>
        <w:numPr>
          <w:ilvl w:val="1"/>
          <w:numId w:val="3"/>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i/>
          <w:iCs/>
          <w:color w:val="000000"/>
        </w:rPr>
        <w:t>Birth of the Leviathan</w:t>
      </w:r>
      <w:r w:rsidRPr="00237593">
        <w:rPr>
          <w:rFonts w:ascii="Times New Roman" w:eastAsia="Times New Roman" w:hAnsi="Times New Roman" w:cs="Times New Roman"/>
          <w:color w:val="000000"/>
        </w:rPr>
        <w:t>, Thomas Ertman (Cambridge UP: 1997)</w:t>
      </w:r>
    </w:p>
    <w:p w14:paraId="13D08A35" w14:textId="77777777" w:rsidR="00237593" w:rsidRPr="00237593" w:rsidRDefault="00237593" w:rsidP="00237593">
      <w:pPr>
        <w:numPr>
          <w:ilvl w:val="1"/>
          <w:numId w:val="3"/>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i/>
          <w:iCs/>
          <w:color w:val="000000"/>
        </w:rPr>
        <w:t>Blood and Debt: War and the Nation-State in Latin America</w:t>
      </w:r>
      <w:r w:rsidRPr="00237593">
        <w:rPr>
          <w:rFonts w:ascii="Times New Roman" w:eastAsia="Times New Roman" w:hAnsi="Times New Roman" w:cs="Times New Roman"/>
          <w:color w:val="000000"/>
        </w:rPr>
        <w:t>, Miguel Angel Centeno (Pennsylvania State UP: 2003).</w:t>
      </w:r>
    </w:p>
    <w:p w14:paraId="4252E214" w14:textId="77777777" w:rsidR="00237593" w:rsidRPr="00237593" w:rsidRDefault="00237593" w:rsidP="00237593">
      <w:pPr>
        <w:numPr>
          <w:ilvl w:val="1"/>
          <w:numId w:val="3"/>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i/>
          <w:iCs/>
          <w:color w:val="000000"/>
        </w:rPr>
        <w:t>Bandits and Bureaucrats: The Ottoman Route to State Centralization</w:t>
      </w:r>
      <w:r w:rsidRPr="00237593">
        <w:rPr>
          <w:rFonts w:ascii="Times New Roman" w:eastAsia="Times New Roman" w:hAnsi="Times New Roman" w:cs="Times New Roman"/>
          <w:color w:val="000000"/>
        </w:rPr>
        <w:t xml:space="preserve">, Karen </w:t>
      </w:r>
      <w:proofErr w:type="spellStart"/>
      <w:r w:rsidRPr="00237593">
        <w:rPr>
          <w:rFonts w:ascii="Times New Roman" w:eastAsia="Times New Roman" w:hAnsi="Times New Roman" w:cs="Times New Roman"/>
          <w:color w:val="000000"/>
        </w:rPr>
        <w:t>Barkey</w:t>
      </w:r>
      <w:proofErr w:type="spellEnd"/>
      <w:r w:rsidRPr="00237593">
        <w:rPr>
          <w:rFonts w:ascii="Times New Roman" w:eastAsia="Times New Roman" w:hAnsi="Times New Roman" w:cs="Times New Roman"/>
          <w:color w:val="000000"/>
        </w:rPr>
        <w:t xml:space="preserve"> (Cornell UP: 1997).</w:t>
      </w:r>
    </w:p>
    <w:p w14:paraId="00B7F668" w14:textId="77777777" w:rsidR="00237593" w:rsidRPr="00237593" w:rsidRDefault="00237593" w:rsidP="00237593">
      <w:pPr>
        <w:numPr>
          <w:ilvl w:val="1"/>
          <w:numId w:val="3"/>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i/>
          <w:iCs/>
          <w:color w:val="000000"/>
        </w:rPr>
        <w:t>States and Power in Africa</w:t>
      </w:r>
      <w:r w:rsidRPr="00237593">
        <w:rPr>
          <w:rFonts w:ascii="Times New Roman" w:eastAsia="Times New Roman" w:hAnsi="Times New Roman" w:cs="Times New Roman"/>
          <w:color w:val="000000"/>
        </w:rPr>
        <w:t>, Jeffrey Herbst (Princeton UP: 2000).</w:t>
      </w:r>
    </w:p>
    <w:p w14:paraId="2C749ECB" w14:textId="77777777" w:rsidR="00237593" w:rsidRPr="00237593" w:rsidRDefault="00237593" w:rsidP="00237593">
      <w:pPr>
        <w:numPr>
          <w:ilvl w:val="1"/>
          <w:numId w:val="3"/>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i/>
          <w:iCs/>
          <w:color w:val="000000"/>
        </w:rPr>
        <w:t>Violent Entrepreneurs: The Use of Force in the Making of Russian Capitalism</w:t>
      </w:r>
      <w:r w:rsidRPr="00237593">
        <w:rPr>
          <w:rFonts w:ascii="Times New Roman" w:eastAsia="Times New Roman" w:hAnsi="Times New Roman" w:cs="Times New Roman"/>
          <w:color w:val="000000"/>
        </w:rPr>
        <w:t>, Vadim Volkov (Cornell UP: 2002).</w:t>
      </w:r>
    </w:p>
    <w:p w14:paraId="10FC8F44" w14:textId="77777777" w:rsidR="00237593" w:rsidRPr="00237593" w:rsidRDefault="00237593" w:rsidP="00237593">
      <w:pPr>
        <w:numPr>
          <w:ilvl w:val="1"/>
          <w:numId w:val="3"/>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i/>
          <w:iCs/>
          <w:color w:val="000000"/>
        </w:rPr>
        <w:t>Ordering Power: Contentious Politics and Authoritarian Leviathans in Southeast Asia</w:t>
      </w:r>
      <w:r w:rsidRPr="00237593">
        <w:rPr>
          <w:rFonts w:ascii="Times New Roman" w:eastAsia="Times New Roman" w:hAnsi="Times New Roman" w:cs="Times New Roman"/>
          <w:color w:val="000000"/>
        </w:rPr>
        <w:t>, Dan Slater (Cambridge UP: 2010).</w:t>
      </w:r>
    </w:p>
    <w:p w14:paraId="4410E78D" w14:textId="77777777" w:rsidR="00237593" w:rsidRPr="00237593" w:rsidRDefault="00237593" w:rsidP="00237593">
      <w:pPr>
        <w:numPr>
          <w:ilvl w:val="1"/>
          <w:numId w:val="3"/>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i/>
          <w:iCs/>
          <w:color w:val="000000"/>
        </w:rPr>
        <w:t>The Origins of Political Order: From Prehuman Times to the French Revolution</w:t>
      </w:r>
      <w:r w:rsidRPr="00237593">
        <w:rPr>
          <w:rFonts w:ascii="Times New Roman" w:eastAsia="Times New Roman" w:hAnsi="Times New Roman" w:cs="Times New Roman"/>
          <w:color w:val="000000"/>
        </w:rPr>
        <w:t>, Francis Fukuyama (FSG, 2011). </w:t>
      </w:r>
    </w:p>
    <w:p w14:paraId="578FE520"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The other readings will be available either on through the library’s journal databases or on Canvas under the Files tab.</w:t>
      </w:r>
    </w:p>
    <w:p w14:paraId="4655D723"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br/>
      </w:r>
      <w:r w:rsidRPr="00237593">
        <w:rPr>
          <w:rFonts w:ascii="Times New Roman" w:eastAsia="Times New Roman" w:hAnsi="Times New Roman" w:cs="Times New Roman"/>
          <w:b/>
          <w:bCs/>
          <w:color w:val="000000"/>
          <w:sz w:val="36"/>
          <w:szCs w:val="36"/>
        </w:rPr>
        <w:t>Schedule of Classes</w:t>
      </w:r>
    </w:p>
    <w:p w14:paraId="662B43BD"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lastRenderedPageBreak/>
        <w:t>Week 1 (August 29): Introduction to the course</w:t>
      </w:r>
    </w:p>
    <w:p w14:paraId="24D28453" w14:textId="77777777" w:rsidR="00237593" w:rsidRPr="00237593" w:rsidRDefault="00237593" w:rsidP="00237593">
      <w:pPr>
        <w:numPr>
          <w:ilvl w:val="0"/>
          <w:numId w:val="4"/>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Introductions</w:t>
      </w:r>
    </w:p>
    <w:p w14:paraId="3B2B35C0" w14:textId="77777777" w:rsidR="00237593" w:rsidRPr="00237593" w:rsidRDefault="00237593" w:rsidP="00237593">
      <w:pPr>
        <w:numPr>
          <w:ilvl w:val="0"/>
          <w:numId w:val="4"/>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Scheduling</w:t>
      </w:r>
    </w:p>
    <w:p w14:paraId="03B9D92D" w14:textId="77777777" w:rsidR="00237593" w:rsidRPr="00237593" w:rsidRDefault="00237593" w:rsidP="00237593">
      <w:pPr>
        <w:numPr>
          <w:ilvl w:val="0"/>
          <w:numId w:val="4"/>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Expectations</w:t>
      </w:r>
    </w:p>
    <w:p w14:paraId="0BCD3F56"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 </w:t>
      </w:r>
    </w:p>
    <w:p w14:paraId="5C036B41"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Week 2 (Sept. 5): Holiday</w:t>
      </w:r>
    </w:p>
    <w:p w14:paraId="0A36927B"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w:t>
      </w:r>
    </w:p>
    <w:p w14:paraId="6A9E2171"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Week 3 (Sept. 12): What is the State? What is a Statist?</w:t>
      </w:r>
    </w:p>
    <w:p w14:paraId="4F75E50F" w14:textId="77777777" w:rsidR="00237593" w:rsidRPr="00237593" w:rsidRDefault="00237593" w:rsidP="00237593">
      <w:pPr>
        <w:numPr>
          <w:ilvl w:val="0"/>
          <w:numId w:val="5"/>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shd w:val="clear" w:color="auto" w:fill="F8CAC6"/>
        </w:rPr>
        <w:t>Topic Proposal for Research Paper due</w:t>
      </w:r>
    </w:p>
    <w:p w14:paraId="78E157B2" w14:textId="77777777" w:rsidR="00237593" w:rsidRPr="00237593" w:rsidRDefault="00237593" w:rsidP="00237593">
      <w:pPr>
        <w:numPr>
          <w:ilvl w:val="0"/>
          <w:numId w:val="5"/>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Presenter: Conor O’Dwyer</w:t>
      </w:r>
    </w:p>
    <w:p w14:paraId="77EE5367" w14:textId="77777777" w:rsidR="00237593" w:rsidRPr="00237593" w:rsidRDefault="00237593" w:rsidP="00237593">
      <w:pPr>
        <w:numPr>
          <w:ilvl w:val="0"/>
          <w:numId w:val="5"/>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i/>
          <w:iCs/>
          <w:color w:val="000000"/>
        </w:rPr>
        <w:t>Readings:</w:t>
      </w:r>
    </w:p>
    <w:p w14:paraId="0D028D7C" w14:textId="77777777" w:rsidR="00237593" w:rsidRPr="00237593" w:rsidRDefault="00237593" w:rsidP="00237593">
      <w:pPr>
        <w:numPr>
          <w:ilvl w:val="1"/>
          <w:numId w:val="5"/>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Francis Fukuyama, </w:t>
      </w:r>
      <w:r w:rsidRPr="00237593">
        <w:rPr>
          <w:rFonts w:ascii="Times New Roman" w:eastAsia="Times New Roman" w:hAnsi="Times New Roman" w:cs="Times New Roman"/>
          <w:i/>
          <w:iCs/>
          <w:color w:val="000000"/>
        </w:rPr>
        <w:t>The Origins of Political Order: From Prehuman Times to the French Revolution</w:t>
      </w:r>
      <w:r w:rsidRPr="00237593">
        <w:rPr>
          <w:rFonts w:ascii="Times New Roman" w:eastAsia="Times New Roman" w:hAnsi="Times New Roman" w:cs="Times New Roman"/>
          <w:color w:val="000000"/>
        </w:rPr>
        <w:t>, Chapters 1-4 (pp. 3-79).</w:t>
      </w:r>
    </w:p>
    <w:p w14:paraId="35FA734A" w14:textId="77777777" w:rsidR="00237593" w:rsidRPr="00237593" w:rsidRDefault="00237593" w:rsidP="00237593">
      <w:pPr>
        <w:numPr>
          <w:ilvl w:val="1"/>
          <w:numId w:val="5"/>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xml:space="preserve">Theda Skocpol, "Bringing the State Back In: Strategies of Analysis in Current Research," in P. Evans, D. </w:t>
      </w:r>
      <w:proofErr w:type="spellStart"/>
      <w:r w:rsidRPr="00237593">
        <w:rPr>
          <w:rFonts w:ascii="Times New Roman" w:eastAsia="Times New Roman" w:hAnsi="Times New Roman" w:cs="Times New Roman"/>
          <w:color w:val="000000"/>
        </w:rPr>
        <w:t>Rueschemeyer</w:t>
      </w:r>
      <w:proofErr w:type="spellEnd"/>
      <w:r w:rsidRPr="00237593">
        <w:rPr>
          <w:rFonts w:ascii="Times New Roman" w:eastAsia="Times New Roman" w:hAnsi="Times New Roman" w:cs="Times New Roman"/>
          <w:color w:val="000000"/>
        </w:rPr>
        <w:t>, and T. Skocpol (eds.) Bringing the State Back In (Cambridge: 1985): 3-43.  (CANVAS)</w:t>
      </w:r>
    </w:p>
    <w:p w14:paraId="64259BEC" w14:textId="77777777" w:rsidR="00237593" w:rsidRPr="00237593" w:rsidRDefault="00237593" w:rsidP="00237593">
      <w:pPr>
        <w:numPr>
          <w:ilvl w:val="1"/>
          <w:numId w:val="5"/>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Stephen Krasner, "Approaches to the State: Alternative Conceptions and Historical Dynamics," Comparative Politics 16 (January 1984): 223-246. (CANVAS)</w:t>
      </w:r>
    </w:p>
    <w:p w14:paraId="11DB95DD" w14:textId="77777777" w:rsidR="00237593" w:rsidRPr="00237593" w:rsidRDefault="00237593" w:rsidP="00237593">
      <w:pPr>
        <w:numPr>
          <w:ilvl w:val="1"/>
          <w:numId w:val="5"/>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Timothy Mitchell, "The Limits of the State: Beyond Statist Approaches and their Critics," American Political Science Review 85 (March 1991): 77-96.</w:t>
      </w:r>
    </w:p>
    <w:p w14:paraId="3010ECB1" w14:textId="77777777" w:rsidR="00237593" w:rsidRPr="00237593" w:rsidRDefault="00237593" w:rsidP="00237593">
      <w:pPr>
        <w:numPr>
          <w:ilvl w:val="1"/>
          <w:numId w:val="5"/>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Otto Hintze, "The State in Historical Perspective," in R. Bendix et al. (eds.) State and Society (Berkeley: UC Press, 1973): 154-69. (CANVAS)</w:t>
      </w:r>
    </w:p>
    <w:p w14:paraId="14551EFD" w14:textId="77777777" w:rsidR="00237593" w:rsidRPr="00237593" w:rsidRDefault="00237593" w:rsidP="00237593">
      <w:pPr>
        <w:numPr>
          <w:ilvl w:val="1"/>
          <w:numId w:val="5"/>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shd w:val="clear" w:color="auto" w:fill="FBEEB8"/>
        </w:rPr>
        <w:t>James Scott, </w:t>
      </w:r>
      <w:r w:rsidRPr="00237593">
        <w:rPr>
          <w:rFonts w:ascii="Times New Roman" w:eastAsia="Times New Roman" w:hAnsi="Times New Roman" w:cs="Times New Roman"/>
          <w:i/>
          <w:iCs/>
          <w:color w:val="000000"/>
          <w:shd w:val="clear" w:color="auto" w:fill="FBEEB8"/>
        </w:rPr>
        <w:t>Seeing Like a State</w:t>
      </w:r>
      <w:r w:rsidRPr="00237593">
        <w:rPr>
          <w:rFonts w:ascii="Times New Roman" w:eastAsia="Times New Roman" w:hAnsi="Times New Roman" w:cs="Times New Roman"/>
          <w:color w:val="000000"/>
          <w:shd w:val="clear" w:color="auto" w:fill="FBEEB8"/>
        </w:rPr>
        <w:t> (Yale UP, 1998), pp. 11-63. (CANVAS)</w:t>
      </w:r>
    </w:p>
    <w:p w14:paraId="20929DD6"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w:t>
      </w:r>
    </w:p>
    <w:p w14:paraId="33BDF0FC"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Week 4 (Sept. 19): Making the State</w:t>
      </w:r>
      <w:r w:rsidRPr="00237593">
        <w:rPr>
          <w:rFonts w:ascii="Times New Roman" w:eastAsia="Times New Roman" w:hAnsi="Times New Roman" w:cs="Times New Roman"/>
          <w:color w:val="000000"/>
        </w:rPr>
        <w:t> </w:t>
      </w:r>
    </w:p>
    <w:p w14:paraId="18D2D003" w14:textId="77777777" w:rsidR="00237593" w:rsidRPr="00237593" w:rsidRDefault="00237593" w:rsidP="00237593">
      <w:pPr>
        <w:numPr>
          <w:ilvl w:val="0"/>
          <w:numId w:val="6"/>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Presenter: </w:t>
      </w:r>
    </w:p>
    <w:p w14:paraId="6A82BC1C" w14:textId="77777777" w:rsidR="00237593" w:rsidRPr="00237593" w:rsidRDefault="00237593" w:rsidP="00237593">
      <w:pPr>
        <w:numPr>
          <w:ilvl w:val="0"/>
          <w:numId w:val="6"/>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i/>
          <w:iCs/>
          <w:color w:val="000000"/>
        </w:rPr>
        <w:t>Readings:</w:t>
      </w:r>
    </w:p>
    <w:p w14:paraId="347760C7" w14:textId="77777777" w:rsidR="00237593" w:rsidRPr="00237593" w:rsidRDefault="00237593" w:rsidP="00237593">
      <w:pPr>
        <w:numPr>
          <w:ilvl w:val="1"/>
          <w:numId w:val="6"/>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Francis Fukuyama, T</w:t>
      </w:r>
      <w:r w:rsidRPr="00237593">
        <w:rPr>
          <w:rFonts w:ascii="Times New Roman" w:eastAsia="Times New Roman" w:hAnsi="Times New Roman" w:cs="Times New Roman"/>
          <w:i/>
          <w:iCs/>
          <w:color w:val="000000"/>
        </w:rPr>
        <w:t>he Origins of Political Order: From Prehuman Times to the French Revolution</w:t>
      </w:r>
      <w:r w:rsidRPr="00237593">
        <w:rPr>
          <w:rFonts w:ascii="Times New Roman" w:eastAsia="Times New Roman" w:hAnsi="Times New Roman" w:cs="Times New Roman"/>
          <w:color w:val="000000"/>
        </w:rPr>
        <w:t>, Chapter 5 (pp. 80-94) &amp; Chapters 29-30 (pp. 437-483).</w:t>
      </w:r>
    </w:p>
    <w:p w14:paraId="62C88DA1" w14:textId="77777777" w:rsidR="00237593" w:rsidRPr="00237593" w:rsidRDefault="00237593" w:rsidP="00237593">
      <w:pPr>
        <w:numPr>
          <w:ilvl w:val="1"/>
          <w:numId w:val="6"/>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Charles Tilly, "War-Making and State-Making as Organized Crime," in C. Tilly, </w:t>
      </w:r>
      <w:r w:rsidRPr="00237593">
        <w:rPr>
          <w:rFonts w:ascii="Times New Roman" w:eastAsia="Times New Roman" w:hAnsi="Times New Roman" w:cs="Times New Roman"/>
          <w:i/>
          <w:iCs/>
          <w:color w:val="000000"/>
        </w:rPr>
        <w:t>Roads from Past to Future </w:t>
      </w:r>
      <w:r w:rsidRPr="00237593">
        <w:rPr>
          <w:rFonts w:ascii="Times New Roman" w:eastAsia="Times New Roman" w:hAnsi="Times New Roman" w:cs="Times New Roman"/>
          <w:color w:val="000000"/>
        </w:rPr>
        <w:t>(Rowman &amp; Littlefield: 1997): 165-192.  (CANVAS)</w:t>
      </w:r>
    </w:p>
    <w:p w14:paraId="42EE4370" w14:textId="77777777" w:rsidR="00237593" w:rsidRPr="00237593" w:rsidRDefault="00237593" w:rsidP="00237593">
      <w:pPr>
        <w:numPr>
          <w:ilvl w:val="1"/>
          <w:numId w:val="6"/>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Michael Mann, </w:t>
      </w:r>
      <w:r w:rsidRPr="00237593">
        <w:rPr>
          <w:rFonts w:ascii="Times New Roman" w:eastAsia="Times New Roman" w:hAnsi="Times New Roman" w:cs="Times New Roman"/>
          <w:i/>
          <w:iCs/>
          <w:color w:val="000000"/>
        </w:rPr>
        <w:t>The Sources of Social Power, Vol. II: The Rise of Classes and Nation-States</w:t>
      </w:r>
      <w:r w:rsidRPr="00237593">
        <w:rPr>
          <w:rFonts w:ascii="Times New Roman" w:eastAsia="Times New Roman" w:hAnsi="Times New Roman" w:cs="Times New Roman"/>
          <w:color w:val="000000"/>
        </w:rPr>
        <w:t> (New York: Cambridge UP, 1986): 44-91. (CANVAS)</w:t>
      </w:r>
    </w:p>
    <w:p w14:paraId="499DF362" w14:textId="77777777" w:rsidR="00237593" w:rsidRPr="00237593" w:rsidRDefault="00237593" w:rsidP="00237593">
      <w:pPr>
        <w:numPr>
          <w:ilvl w:val="1"/>
          <w:numId w:val="6"/>
        </w:numPr>
        <w:spacing w:before="100" w:beforeAutospacing="1" w:after="100" w:afterAutospacing="1"/>
        <w:rPr>
          <w:rFonts w:ascii="Times New Roman" w:eastAsia="Times New Roman" w:hAnsi="Times New Roman" w:cs="Times New Roman"/>
          <w:color w:val="000000"/>
        </w:rPr>
      </w:pPr>
      <w:proofErr w:type="spellStart"/>
      <w:r w:rsidRPr="00237593">
        <w:rPr>
          <w:rFonts w:ascii="Times New Roman" w:eastAsia="Times New Roman" w:hAnsi="Times New Roman" w:cs="Times New Roman"/>
          <w:color w:val="000000"/>
        </w:rPr>
        <w:t>Mancur</w:t>
      </w:r>
      <w:proofErr w:type="spellEnd"/>
      <w:r w:rsidRPr="00237593">
        <w:rPr>
          <w:rFonts w:ascii="Times New Roman" w:eastAsia="Times New Roman" w:hAnsi="Times New Roman" w:cs="Times New Roman"/>
          <w:color w:val="000000"/>
        </w:rPr>
        <w:t xml:space="preserve"> Olson, "Dictatorship, Democracy, and Development," </w:t>
      </w:r>
      <w:r w:rsidRPr="00237593">
        <w:rPr>
          <w:rFonts w:ascii="Times New Roman" w:eastAsia="Times New Roman" w:hAnsi="Times New Roman" w:cs="Times New Roman"/>
          <w:i/>
          <w:iCs/>
          <w:color w:val="000000"/>
        </w:rPr>
        <w:t>American Political Science Review</w:t>
      </w:r>
      <w:r w:rsidRPr="00237593">
        <w:rPr>
          <w:rFonts w:ascii="Times New Roman" w:eastAsia="Times New Roman" w:hAnsi="Times New Roman" w:cs="Times New Roman"/>
          <w:color w:val="000000"/>
        </w:rPr>
        <w:t>, 87:3 (1993): 567-76. </w:t>
      </w:r>
    </w:p>
    <w:p w14:paraId="4B8ECC52" w14:textId="77777777" w:rsidR="00237593" w:rsidRPr="00237593" w:rsidRDefault="00237593" w:rsidP="00237593">
      <w:pPr>
        <w:numPr>
          <w:ilvl w:val="1"/>
          <w:numId w:val="6"/>
        </w:numPr>
        <w:spacing w:before="100" w:beforeAutospacing="1" w:after="100" w:afterAutospacing="1"/>
        <w:rPr>
          <w:rFonts w:ascii="Times New Roman" w:eastAsia="Times New Roman" w:hAnsi="Times New Roman" w:cs="Times New Roman"/>
          <w:color w:val="000000"/>
        </w:rPr>
      </w:pPr>
      <w:proofErr w:type="spellStart"/>
      <w:r w:rsidRPr="00237593">
        <w:rPr>
          <w:rFonts w:ascii="Times New Roman" w:eastAsia="Times New Roman" w:hAnsi="Times New Roman" w:cs="Times New Roman"/>
          <w:color w:val="000000"/>
          <w:shd w:val="clear" w:color="auto" w:fill="FBEEB8"/>
        </w:rPr>
        <w:lastRenderedPageBreak/>
        <w:t>Atuhl</w:t>
      </w:r>
      <w:proofErr w:type="spellEnd"/>
      <w:r w:rsidRPr="00237593">
        <w:rPr>
          <w:rFonts w:ascii="Times New Roman" w:eastAsia="Times New Roman" w:hAnsi="Times New Roman" w:cs="Times New Roman"/>
          <w:color w:val="000000"/>
          <w:shd w:val="clear" w:color="auto" w:fill="FBEEB8"/>
        </w:rPr>
        <w:t xml:space="preserve"> Kohli, </w:t>
      </w:r>
      <w:r w:rsidRPr="00237593">
        <w:rPr>
          <w:rFonts w:ascii="Times New Roman" w:eastAsia="Times New Roman" w:hAnsi="Times New Roman" w:cs="Times New Roman"/>
          <w:i/>
          <w:iCs/>
          <w:color w:val="000000"/>
          <w:shd w:val="clear" w:color="auto" w:fill="FBEEB8"/>
        </w:rPr>
        <w:t>State-Directed Development</w:t>
      </w:r>
      <w:r w:rsidRPr="00237593">
        <w:rPr>
          <w:rFonts w:ascii="Times New Roman" w:eastAsia="Times New Roman" w:hAnsi="Times New Roman" w:cs="Times New Roman"/>
          <w:color w:val="000000"/>
          <w:shd w:val="clear" w:color="auto" w:fill="FBEEB8"/>
        </w:rPr>
        <w:t>, PUBLISHER INFO, pp. 1-24. (CANVAS)</w:t>
      </w:r>
    </w:p>
    <w:p w14:paraId="404137D6" w14:textId="77777777" w:rsidR="00237593" w:rsidRPr="00237593" w:rsidRDefault="00237593" w:rsidP="00237593">
      <w:pPr>
        <w:numPr>
          <w:ilvl w:val="1"/>
          <w:numId w:val="6"/>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shd w:val="clear" w:color="auto" w:fill="FBEEB8"/>
        </w:rPr>
        <w:t>James Scott, </w:t>
      </w:r>
      <w:r w:rsidRPr="00237593">
        <w:rPr>
          <w:rFonts w:ascii="Times New Roman" w:eastAsia="Times New Roman" w:hAnsi="Times New Roman" w:cs="Times New Roman"/>
          <w:i/>
          <w:iCs/>
          <w:color w:val="000000"/>
          <w:shd w:val="clear" w:color="auto" w:fill="FBEEB8"/>
        </w:rPr>
        <w:t>Seeing Like a State</w:t>
      </w:r>
      <w:r w:rsidRPr="00237593">
        <w:rPr>
          <w:rFonts w:ascii="Times New Roman" w:eastAsia="Times New Roman" w:hAnsi="Times New Roman" w:cs="Times New Roman"/>
          <w:color w:val="000000"/>
          <w:shd w:val="clear" w:color="auto" w:fill="FBEEB8"/>
        </w:rPr>
        <w:t> (Yale UP, 1998), pp. 87-179. (CANVAS)</w:t>
      </w:r>
    </w:p>
    <w:p w14:paraId="2107E29D"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 </w:t>
      </w:r>
    </w:p>
    <w:p w14:paraId="468D5AA8"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Week 5 (Sept. 26): Capacity, Clientelism, and Patronage</w:t>
      </w:r>
    </w:p>
    <w:p w14:paraId="37DBACA8" w14:textId="77777777" w:rsidR="00237593" w:rsidRPr="00237593" w:rsidRDefault="00237593" w:rsidP="00237593">
      <w:pPr>
        <w:numPr>
          <w:ilvl w:val="0"/>
          <w:numId w:val="7"/>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shd w:val="clear" w:color="auto" w:fill="F8CAC6"/>
        </w:rPr>
        <w:t>Annotated bibliography for the research paper due</w:t>
      </w:r>
      <w:r w:rsidRPr="00237593">
        <w:rPr>
          <w:rFonts w:ascii="Times New Roman" w:eastAsia="Times New Roman" w:hAnsi="Times New Roman" w:cs="Times New Roman"/>
          <w:color w:val="000000"/>
        </w:rPr>
        <w:t>.</w:t>
      </w:r>
    </w:p>
    <w:p w14:paraId="017B89C5" w14:textId="77777777" w:rsidR="00237593" w:rsidRPr="00237593" w:rsidRDefault="00237593" w:rsidP="00237593">
      <w:pPr>
        <w:numPr>
          <w:ilvl w:val="0"/>
          <w:numId w:val="7"/>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Presenter: </w:t>
      </w:r>
    </w:p>
    <w:p w14:paraId="7B60EAC8" w14:textId="77777777" w:rsidR="00237593" w:rsidRPr="00237593" w:rsidRDefault="00237593" w:rsidP="00237593">
      <w:pPr>
        <w:numPr>
          <w:ilvl w:val="0"/>
          <w:numId w:val="7"/>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i/>
          <w:iCs/>
          <w:color w:val="000000"/>
        </w:rPr>
        <w:t>Readings:</w:t>
      </w:r>
    </w:p>
    <w:p w14:paraId="501BFEE8" w14:textId="77777777" w:rsidR="00237593" w:rsidRPr="00237593" w:rsidRDefault="00237593" w:rsidP="00237593">
      <w:pPr>
        <w:numPr>
          <w:ilvl w:val="1"/>
          <w:numId w:val="7"/>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Max Weber, "Bureaucracy," in Economy and Society (Berkeley: UC Press, 1978): 956-983. (CANVAS)</w:t>
      </w:r>
    </w:p>
    <w:p w14:paraId="5D0EE039" w14:textId="77777777" w:rsidR="00237593" w:rsidRPr="00237593" w:rsidRDefault="00237593" w:rsidP="00237593">
      <w:pPr>
        <w:numPr>
          <w:ilvl w:val="1"/>
          <w:numId w:val="7"/>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shd w:val="clear" w:color="auto" w:fill="FBEEB8"/>
        </w:rPr>
        <w:t xml:space="preserve">Simona </w:t>
      </w:r>
      <w:proofErr w:type="spellStart"/>
      <w:r w:rsidRPr="00237593">
        <w:rPr>
          <w:rFonts w:ascii="Times New Roman" w:eastAsia="Times New Roman" w:hAnsi="Times New Roman" w:cs="Times New Roman"/>
          <w:color w:val="000000"/>
          <w:shd w:val="clear" w:color="auto" w:fill="FBEEB8"/>
        </w:rPr>
        <w:t>Piattoni</w:t>
      </w:r>
      <w:proofErr w:type="spellEnd"/>
      <w:r w:rsidRPr="00237593">
        <w:rPr>
          <w:rFonts w:ascii="Times New Roman" w:eastAsia="Times New Roman" w:hAnsi="Times New Roman" w:cs="Times New Roman"/>
          <w:color w:val="000000"/>
          <w:shd w:val="clear" w:color="auto" w:fill="FBEEB8"/>
        </w:rPr>
        <w:t>, </w:t>
      </w:r>
      <w:r w:rsidRPr="00237593">
        <w:rPr>
          <w:rFonts w:ascii="Times New Roman" w:eastAsia="Times New Roman" w:hAnsi="Times New Roman" w:cs="Times New Roman"/>
          <w:i/>
          <w:iCs/>
          <w:color w:val="000000"/>
          <w:shd w:val="clear" w:color="auto" w:fill="FBEEB8"/>
        </w:rPr>
        <w:t>Clientelism, Interests, and Democratic Representation</w:t>
      </w:r>
      <w:r w:rsidRPr="00237593">
        <w:rPr>
          <w:rFonts w:ascii="Times New Roman" w:eastAsia="Times New Roman" w:hAnsi="Times New Roman" w:cs="Times New Roman"/>
          <w:color w:val="000000"/>
          <w:shd w:val="clear" w:color="auto" w:fill="FBEEB8"/>
        </w:rPr>
        <w:t>. (Cambridge UP, 2001). Chapter 1. </w:t>
      </w:r>
    </w:p>
    <w:p w14:paraId="1EBCD1A9" w14:textId="77777777" w:rsidR="00237593" w:rsidRPr="00237593" w:rsidRDefault="00237593" w:rsidP="00237593">
      <w:pPr>
        <w:numPr>
          <w:ilvl w:val="1"/>
          <w:numId w:val="7"/>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shd w:val="clear" w:color="auto" w:fill="FBEEB8"/>
        </w:rPr>
        <w:t xml:space="preserve">Martin </w:t>
      </w:r>
      <w:proofErr w:type="spellStart"/>
      <w:r w:rsidRPr="00237593">
        <w:rPr>
          <w:rFonts w:ascii="Times New Roman" w:eastAsia="Times New Roman" w:hAnsi="Times New Roman" w:cs="Times New Roman"/>
          <w:color w:val="000000"/>
          <w:shd w:val="clear" w:color="auto" w:fill="FBEEB8"/>
        </w:rPr>
        <w:t>Shefter</w:t>
      </w:r>
      <w:proofErr w:type="spellEnd"/>
      <w:r w:rsidRPr="00237593">
        <w:rPr>
          <w:rFonts w:ascii="Times New Roman" w:eastAsia="Times New Roman" w:hAnsi="Times New Roman" w:cs="Times New Roman"/>
          <w:color w:val="000000"/>
          <w:shd w:val="clear" w:color="auto" w:fill="FBEEB8"/>
        </w:rPr>
        <w:t>, </w:t>
      </w:r>
      <w:r w:rsidRPr="00237593">
        <w:rPr>
          <w:rFonts w:ascii="Times New Roman" w:eastAsia="Times New Roman" w:hAnsi="Times New Roman" w:cs="Times New Roman"/>
          <w:i/>
          <w:iCs/>
          <w:color w:val="000000"/>
          <w:shd w:val="clear" w:color="auto" w:fill="FBEEB8"/>
        </w:rPr>
        <w:t>Political Parties and the State. </w:t>
      </w:r>
      <w:r w:rsidRPr="00237593">
        <w:rPr>
          <w:rFonts w:ascii="Times New Roman" w:eastAsia="Times New Roman" w:hAnsi="Times New Roman" w:cs="Times New Roman"/>
          <w:color w:val="000000"/>
          <w:shd w:val="clear" w:color="auto" w:fill="FBEEB8"/>
        </w:rPr>
        <w:t>(Princeton UP, 1994). pp. 21-60. (CANVAS)</w:t>
      </w:r>
    </w:p>
    <w:p w14:paraId="4CC409E6" w14:textId="77777777" w:rsidR="00237593" w:rsidRPr="00237593" w:rsidRDefault="00237593" w:rsidP="00237593">
      <w:pPr>
        <w:numPr>
          <w:ilvl w:val="1"/>
          <w:numId w:val="7"/>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shd w:val="clear" w:color="auto" w:fill="FBEEB8"/>
        </w:rPr>
        <w:t>Joseph Henrich, </w:t>
      </w:r>
      <w:r w:rsidRPr="00237593">
        <w:rPr>
          <w:rFonts w:ascii="Times New Roman" w:eastAsia="Times New Roman" w:hAnsi="Times New Roman" w:cs="Times New Roman"/>
          <w:i/>
          <w:iCs/>
          <w:color w:val="000000"/>
          <w:shd w:val="clear" w:color="auto" w:fill="FBEEB8"/>
        </w:rPr>
        <w:t xml:space="preserve">The </w:t>
      </w:r>
      <w:proofErr w:type="spellStart"/>
      <w:r w:rsidRPr="00237593">
        <w:rPr>
          <w:rFonts w:ascii="Times New Roman" w:eastAsia="Times New Roman" w:hAnsi="Times New Roman" w:cs="Times New Roman"/>
          <w:i/>
          <w:iCs/>
          <w:color w:val="000000"/>
          <w:shd w:val="clear" w:color="auto" w:fill="FBEEB8"/>
        </w:rPr>
        <w:t>WEIRDest</w:t>
      </w:r>
      <w:proofErr w:type="spellEnd"/>
      <w:r w:rsidRPr="00237593">
        <w:rPr>
          <w:rFonts w:ascii="Times New Roman" w:eastAsia="Times New Roman" w:hAnsi="Times New Roman" w:cs="Times New Roman"/>
          <w:i/>
          <w:iCs/>
          <w:color w:val="000000"/>
          <w:shd w:val="clear" w:color="auto" w:fill="FBEEB8"/>
        </w:rPr>
        <w:t xml:space="preserve"> People in the World</w:t>
      </w:r>
      <w:r w:rsidRPr="00237593">
        <w:rPr>
          <w:rFonts w:ascii="Times New Roman" w:eastAsia="Times New Roman" w:hAnsi="Times New Roman" w:cs="Times New Roman"/>
          <w:color w:val="000000"/>
          <w:shd w:val="clear" w:color="auto" w:fill="FBEEB8"/>
        </w:rPr>
        <w:t>. (Picador: 2020). </w:t>
      </w:r>
      <w:r w:rsidRPr="00237593">
        <w:rPr>
          <w:rFonts w:ascii="Times New Roman" w:eastAsia="Times New Roman" w:hAnsi="Times New Roman" w:cs="Times New Roman"/>
          <w:color w:val="000000"/>
          <w:shd w:val="clear" w:color="auto" w:fill="ECCAFA"/>
        </w:rPr>
        <w:t>Chapters 1-3, 5, 6.</w:t>
      </w:r>
      <w:r w:rsidRPr="00237593">
        <w:rPr>
          <w:rFonts w:ascii="Times New Roman" w:eastAsia="Times New Roman" w:hAnsi="Times New Roman" w:cs="Times New Roman"/>
          <w:color w:val="000000"/>
        </w:rPr>
        <w:t> </w:t>
      </w:r>
      <w:r w:rsidRPr="00237593">
        <w:rPr>
          <w:rFonts w:ascii="Times New Roman" w:eastAsia="Times New Roman" w:hAnsi="Times New Roman" w:cs="Times New Roman"/>
          <w:color w:val="000000"/>
          <w:shd w:val="clear" w:color="auto" w:fill="FBEEB8"/>
        </w:rPr>
        <w:t>(CANVAS)</w:t>
      </w:r>
    </w:p>
    <w:p w14:paraId="17BC9DAA" w14:textId="77777777" w:rsidR="00237593" w:rsidRPr="00237593" w:rsidRDefault="00237593" w:rsidP="00237593">
      <w:pPr>
        <w:numPr>
          <w:ilvl w:val="1"/>
          <w:numId w:val="7"/>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Bernard Silberman, </w:t>
      </w:r>
      <w:r w:rsidRPr="00237593">
        <w:rPr>
          <w:rFonts w:ascii="Times New Roman" w:eastAsia="Times New Roman" w:hAnsi="Times New Roman" w:cs="Times New Roman"/>
          <w:i/>
          <w:iCs/>
          <w:color w:val="000000"/>
        </w:rPr>
        <w:t>Cages of Reason: The Rise of the Rational State in France, Japan, the United States, and Great Britain</w:t>
      </w:r>
      <w:r w:rsidRPr="00237593">
        <w:rPr>
          <w:rFonts w:ascii="Times New Roman" w:eastAsia="Times New Roman" w:hAnsi="Times New Roman" w:cs="Times New Roman"/>
          <w:color w:val="000000"/>
        </w:rPr>
        <w:t> (Chicago: University of Chicago, 1993): pp. 1-84, focus your attention on pp. 34-84.  (CANVAS)</w:t>
      </w:r>
    </w:p>
    <w:p w14:paraId="39F945D2"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w:t>
      </w:r>
    </w:p>
    <w:p w14:paraId="2AF85292"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Week 6 (Oct. 3): Western Europe</w:t>
      </w:r>
    </w:p>
    <w:p w14:paraId="1384773F" w14:textId="77777777" w:rsidR="00237593" w:rsidRPr="00237593" w:rsidRDefault="00237593" w:rsidP="00237593">
      <w:pPr>
        <w:numPr>
          <w:ilvl w:val="0"/>
          <w:numId w:val="8"/>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Presenter: </w:t>
      </w:r>
    </w:p>
    <w:p w14:paraId="5BDF54F2" w14:textId="77777777" w:rsidR="00237593" w:rsidRPr="00237593" w:rsidRDefault="00237593" w:rsidP="00237593">
      <w:pPr>
        <w:numPr>
          <w:ilvl w:val="0"/>
          <w:numId w:val="8"/>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i/>
          <w:iCs/>
          <w:color w:val="000000"/>
        </w:rPr>
        <w:t>Readings:</w:t>
      </w:r>
    </w:p>
    <w:p w14:paraId="21CAB66F" w14:textId="77777777" w:rsidR="00237593" w:rsidRPr="00237593" w:rsidRDefault="00237593" w:rsidP="00237593">
      <w:pPr>
        <w:numPr>
          <w:ilvl w:val="1"/>
          <w:numId w:val="8"/>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Thomas Ertman. </w:t>
      </w:r>
      <w:r w:rsidRPr="00237593">
        <w:rPr>
          <w:rFonts w:ascii="Times New Roman" w:eastAsia="Times New Roman" w:hAnsi="Times New Roman" w:cs="Times New Roman"/>
          <w:i/>
          <w:iCs/>
          <w:color w:val="000000"/>
        </w:rPr>
        <w:t>Birth of the Leviathan</w:t>
      </w:r>
      <w:r w:rsidRPr="00237593">
        <w:rPr>
          <w:rFonts w:ascii="Times New Roman" w:eastAsia="Times New Roman" w:hAnsi="Times New Roman" w:cs="Times New Roman"/>
          <w:color w:val="000000"/>
        </w:rPr>
        <w:t>. (Cambridge: CUP, 1997).</w:t>
      </w:r>
    </w:p>
    <w:p w14:paraId="78C59717" w14:textId="77777777" w:rsidR="00237593" w:rsidRPr="00237593" w:rsidRDefault="00237593" w:rsidP="00237593">
      <w:pPr>
        <w:numPr>
          <w:ilvl w:val="1"/>
          <w:numId w:val="8"/>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Francis Fukuyama, The Origins of Political Order: From Prehuman Times to the French Revolution, Chapters 16-19 (pp. 229-289) &amp; Chapter 22 (pp. 321-335).</w:t>
      </w:r>
    </w:p>
    <w:p w14:paraId="4F42343B" w14:textId="77777777" w:rsidR="00237593" w:rsidRPr="00237593" w:rsidRDefault="00237593" w:rsidP="00237593">
      <w:pPr>
        <w:numPr>
          <w:ilvl w:val="1"/>
          <w:numId w:val="8"/>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xml:space="preserve">Daniel </w:t>
      </w:r>
      <w:proofErr w:type="spellStart"/>
      <w:r w:rsidRPr="00237593">
        <w:rPr>
          <w:rFonts w:ascii="Times New Roman" w:eastAsia="Times New Roman" w:hAnsi="Times New Roman" w:cs="Times New Roman"/>
          <w:color w:val="000000"/>
        </w:rPr>
        <w:t>Ziblatt</w:t>
      </w:r>
      <w:proofErr w:type="spellEnd"/>
      <w:r w:rsidRPr="00237593">
        <w:rPr>
          <w:rFonts w:ascii="Times New Roman" w:eastAsia="Times New Roman" w:hAnsi="Times New Roman" w:cs="Times New Roman"/>
          <w:color w:val="000000"/>
        </w:rPr>
        <w:t xml:space="preserve"> (2004), "Rethinking the Origins of Federalism: Puzzle, Theory, and Evidence from Nineteenth-Century Europe," World Politics 57(1): 70–98. </w:t>
      </w:r>
    </w:p>
    <w:p w14:paraId="39DAA469"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w:t>
      </w:r>
    </w:p>
    <w:p w14:paraId="13E215FB"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Week 7 (Oct. 10): Middle East</w:t>
      </w:r>
    </w:p>
    <w:p w14:paraId="6371FCBF" w14:textId="77777777" w:rsidR="00237593" w:rsidRPr="00237593" w:rsidRDefault="00237593" w:rsidP="00237593">
      <w:pPr>
        <w:numPr>
          <w:ilvl w:val="0"/>
          <w:numId w:val="9"/>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shd w:val="clear" w:color="auto" w:fill="F8CAC6"/>
        </w:rPr>
        <w:t>Research question for final paper due</w:t>
      </w:r>
    </w:p>
    <w:p w14:paraId="26FA1EEE" w14:textId="77777777" w:rsidR="00237593" w:rsidRPr="00237593" w:rsidRDefault="00237593" w:rsidP="00237593">
      <w:pPr>
        <w:numPr>
          <w:ilvl w:val="0"/>
          <w:numId w:val="9"/>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Presenter: </w:t>
      </w:r>
    </w:p>
    <w:p w14:paraId="64814762" w14:textId="77777777" w:rsidR="00237593" w:rsidRPr="00237593" w:rsidRDefault="00237593" w:rsidP="00237593">
      <w:pPr>
        <w:numPr>
          <w:ilvl w:val="0"/>
          <w:numId w:val="9"/>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i/>
          <w:iCs/>
          <w:color w:val="000000"/>
        </w:rPr>
        <w:t>Readings:</w:t>
      </w:r>
    </w:p>
    <w:p w14:paraId="4E9C59E9" w14:textId="77777777" w:rsidR="00237593" w:rsidRPr="00237593" w:rsidRDefault="00237593" w:rsidP="00237593">
      <w:pPr>
        <w:numPr>
          <w:ilvl w:val="1"/>
          <w:numId w:val="9"/>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xml:space="preserve">Karen </w:t>
      </w:r>
      <w:proofErr w:type="spellStart"/>
      <w:r w:rsidRPr="00237593">
        <w:rPr>
          <w:rFonts w:ascii="Times New Roman" w:eastAsia="Times New Roman" w:hAnsi="Times New Roman" w:cs="Times New Roman"/>
          <w:color w:val="000000"/>
        </w:rPr>
        <w:t>Barkey</w:t>
      </w:r>
      <w:proofErr w:type="spellEnd"/>
      <w:r w:rsidRPr="00237593">
        <w:rPr>
          <w:rFonts w:ascii="Times New Roman" w:eastAsia="Times New Roman" w:hAnsi="Times New Roman" w:cs="Times New Roman"/>
          <w:color w:val="000000"/>
        </w:rPr>
        <w:t>, Bandits and Bureaucrats: The Ottoman Route to State Centralization.</w:t>
      </w:r>
    </w:p>
    <w:p w14:paraId="5F321B48" w14:textId="77777777" w:rsidR="00237593" w:rsidRPr="00237593" w:rsidRDefault="00237593" w:rsidP="00237593">
      <w:pPr>
        <w:numPr>
          <w:ilvl w:val="1"/>
          <w:numId w:val="9"/>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Francis Fukuyama, The Origins of Political Order: From Prehuman Times to the French Revolution, Chapters 13-15 (pp. 189-228).</w:t>
      </w:r>
    </w:p>
    <w:p w14:paraId="204D789E" w14:textId="77777777" w:rsidR="00237593" w:rsidRPr="00237593" w:rsidRDefault="00237593" w:rsidP="00237593">
      <w:pPr>
        <w:numPr>
          <w:ilvl w:val="1"/>
          <w:numId w:val="9"/>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lastRenderedPageBreak/>
        <w:t>Konstantin Ash. (2021). "Perceived linkages to politicians and group deprivation sentiment," </w:t>
      </w:r>
      <w:r w:rsidRPr="00237593">
        <w:rPr>
          <w:rFonts w:ascii="Times New Roman" w:eastAsia="Times New Roman" w:hAnsi="Times New Roman" w:cs="Times New Roman"/>
          <w:i/>
          <w:iCs/>
          <w:color w:val="000000"/>
        </w:rPr>
        <w:t>Politics, Groups, and Identities </w:t>
      </w:r>
      <w:r w:rsidRPr="00237593">
        <w:rPr>
          <w:rFonts w:ascii="Times New Roman" w:eastAsia="Times New Roman" w:hAnsi="Times New Roman" w:cs="Times New Roman"/>
          <w:color w:val="000000"/>
        </w:rPr>
        <w:t>9(3): 464-483. </w:t>
      </w:r>
    </w:p>
    <w:p w14:paraId="5719089C"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w:t>
      </w:r>
    </w:p>
    <w:p w14:paraId="766C1FE3"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Week 8 (Oct. 17): Latin America</w:t>
      </w:r>
    </w:p>
    <w:p w14:paraId="2D1031CA" w14:textId="77777777" w:rsidR="00237593" w:rsidRPr="00237593" w:rsidRDefault="00237593" w:rsidP="00237593">
      <w:pPr>
        <w:numPr>
          <w:ilvl w:val="0"/>
          <w:numId w:val="10"/>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shd w:val="clear" w:color="auto" w:fill="F8CAC6"/>
        </w:rPr>
        <w:t>Research design for final paper due</w:t>
      </w:r>
    </w:p>
    <w:p w14:paraId="6152E2A1" w14:textId="77777777" w:rsidR="00237593" w:rsidRPr="00237593" w:rsidRDefault="00237593" w:rsidP="00237593">
      <w:pPr>
        <w:numPr>
          <w:ilvl w:val="0"/>
          <w:numId w:val="10"/>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Presenter: </w:t>
      </w:r>
    </w:p>
    <w:p w14:paraId="43CD28EF" w14:textId="77777777" w:rsidR="00237593" w:rsidRPr="00237593" w:rsidRDefault="00237593" w:rsidP="00237593">
      <w:pPr>
        <w:numPr>
          <w:ilvl w:val="0"/>
          <w:numId w:val="10"/>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i/>
          <w:iCs/>
          <w:color w:val="000000"/>
        </w:rPr>
        <w:t>Readings:</w:t>
      </w:r>
    </w:p>
    <w:p w14:paraId="30A828A0" w14:textId="77777777" w:rsidR="00237593" w:rsidRPr="00237593" w:rsidRDefault="00237593" w:rsidP="00237593">
      <w:pPr>
        <w:numPr>
          <w:ilvl w:val="1"/>
          <w:numId w:val="10"/>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Miguel Angel Centeno, Blood and Debt: War and the Nation-State in Latin America.</w:t>
      </w:r>
    </w:p>
    <w:p w14:paraId="3E2B46C2" w14:textId="77777777" w:rsidR="00237593" w:rsidRPr="00237593" w:rsidRDefault="00237593" w:rsidP="00237593">
      <w:pPr>
        <w:numPr>
          <w:ilvl w:val="1"/>
          <w:numId w:val="10"/>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Guillermo O'Donnell, "The Browning of Latin America," New Perspectives Quarterly, Fall93, Vol. 10 Issue 4: 50-53. </w:t>
      </w:r>
    </w:p>
    <w:p w14:paraId="1D466901" w14:textId="77777777" w:rsidR="00237593" w:rsidRPr="00237593" w:rsidRDefault="00237593" w:rsidP="00237593">
      <w:pPr>
        <w:numPr>
          <w:ilvl w:val="1"/>
          <w:numId w:val="10"/>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Francis Fukuyama, Political Order and Political Decay: From the Industrial Revolution to the Globalization of Democracy, Chapters 17-18 (pp. 259-284). (CANVAS)</w:t>
      </w:r>
    </w:p>
    <w:p w14:paraId="31370DC0" w14:textId="77777777" w:rsidR="00237593" w:rsidRPr="00237593" w:rsidRDefault="00237593" w:rsidP="00237593">
      <w:pPr>
        <w:numPr>
          <w:ilvl w:val="1"/>
          <w:numId w:val="10"/>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shd w:val="clear" w:color="auto" w:fill="FBEEB8"/>
        </w:rPr>
        <w:t xml:space="preserve">Steven </w:t>
      </w:r>
      <w:proofErr w:type="spellStart"/>
      <w:r w:rsidRPr="00237593">
        <w:rPr>
          <w:rFonts w:ascii="Times New Roman" w:eastAsia="Times New Roman" w:hAnsi="Times New Roman" w:cs="Times New Roman"/>
          <w:color w:val="000000"/>
          <w:shd w:val="clear" w:color="auto" w:fill="FBEEB8"/>
        </w:rPr>
        <w:t>Levitsky</w:t>
      </w:r>
      <w:proofErr w:type="spellEnd"/>
      <w:r w:rsidRPr="00237593">
        <w:rPr>
          <w:rFonts w:ascii="Times New Roman" w:eastAsia="Times New Roman" w:hAnsi="Times New Roman" w:cs="Times New Roman"/>
          <w:color w:val="000000"/>
          <w:shd w:val="clear" w:color="auto" w:fill="FBEEB8"/>
        </w:rPr>
        <w:t xml:space="preserve">. 2007. "From populism to clientelism? The transformation of labor-based party linkages in Latin America," In Steven Wilkinson and Herbert </w:t>
      </w:r>
      <w:proofErr w:type="spellStart"/>
      <w:r w:rsidRPr="00237593">
        <w:rPr>
          <w:rFonts w:ascii="Times New Roman" w:eastAsia="Times New Roman" w:hAnsi="Times New Roman" w:cs="Times New Roman"/>
          <w:color w:val="000000"/>
          <w:shd w:val="clear" w:color="auto" w:fill="FBEEB8"/>
        </w:rPr>
        <w:t>Kitschelt</w:t>
      </w:r>
      <w:proofErr w:type="spellEnd"/>
      <w:r w:rsidRPr="00237593">
        <w:rPr>
          <w:rFonts w:ascii="Times New Roman" w:eastAsia="Times New Roman" w:hAnsi="Times New Roman" w:cs="Times New Roman"/>
          <w:color w:val="000000"/>
          <w:shd w:val="clear" w:color="auto" w:fill="FBEEB8"/>
        </w:rPr>
        <w:t xml:space="preserve"> (eds.) </w:t>
      </w:r>
      <w:r w:rsidRPr="00237593">
        <w:rPr>
          <w:rFonts w:ascii="Times New Roman" w:eastAsia="Times New Roman" w:hAnsi="Times New Roman" w:cs="Times New Roman"/>
          <w:i/>
          <w:iCs/>
          <w:color w:val="000000"/>
          <w:shd w:val="clear" w:color="auto" w:fill="FBEEB8"/>
        </w:rPr>
        <w:t>Patrons, clients, and policies: patterns of democratic accountability and political competition</w:t>
      </w:r>
      <w:r w:rsidRPr="00237593">
        <w:rPr>
          <w:rFonts w:ascii="Times New Roman" w:eastAsia="Times New Roman" w:hAnsi="Times New Roman" w:cs="Times New Roman"/>
          <w:color w:val="000000"/>
          <w:shd w:val="clear" w:color="auto" w:fill="FBEEB8"/>
        </w:rPr>
        <w:t> (Cambridge UP), Ch. 9. (CANVAS)</w:t>
      </w:r>
    </w:p>
    <w:p w14:paraId="2817560B"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w:t>
      </w:r>
    </w:p>
    <w:p w14:paraId="224CAEED"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Week 9 (Oct. 24): Africa</w:t>
      </w:r>
    </w:p>
    <w:p w14:paraId="72DF8626" w14:textId="77777777" w:rsidR="00237593" w:rsidRPr="00237593" w:rsidRDefault="00237593" w:rsidP="00237593">
      <w:pPr>
        <w:numPr>
          <w:ilvl w:val="0"/>
          <w:numId w:val="11"/>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Presenter: </w:t>
      </w:r>
    </w:p>
    <w:p w14:paraId="042A47A9" w14:textId="77777777" w:rsidR="00237593" w:rsidRPr="00237593" w:rsidRDefault="00237593" w:rsidP="00237593">
      <w:pPr>
        <w:numPr>
          <w:ilvl w:val="0"/>
          <w:numId w:val="11"/>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i/>
          <w:iCs/>
          <w:color w:val="000000"/>
        </w:rPr>
        <w:t>Readings:</w:t>
      </w:r>
    </w:p>
    <w:p w14:paraId="650BC894" w14:textId="77777777" w:rsidR="00237593" w:rsidRPr="00237593" w:rsidRDefault="00237593" w:rsidP="00237593">
      <w:pPr>
        <w:numPr>
          <w:ilvl w:val="1"/>
          <w:numId w:val="11"/>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Jeffrey Herbst, States and Power in Africa</w:t>
      </w:r>
    </w:p>
    <w:p w14:paraId="101AB9B9" w14:textId="77777777" w:rsidR="00237593" w:rsidRPr="00237593" w:rsidRDefault="00237593" w:rsidP="00237593">
      <w:pPr>
        <w:numPr>
          <w:ilvl w:val="1"/>
          <w:numId w:val="11"/>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Francis Fukuyama, Political Order and Political Decay: From the Industrial Revolution to the Globalization of Democracy, Chapters 19-20 (pp. 285-312). (CANVAS)</w:t>
      </w:r>
    </w:p>
    <w:p w14:paraId="6C53AD85" w14:textId="77777777" w:rsidR="00237593" w:rsidRPr="00237593" w:rsidRDefault="00237593" w:rsidP="00237593">
      <w:pPr>
        <w:numPr>
          <w:ilvl w:val="1"/>
          <w:numId w:val="11"/>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Daron Acemoglu. 2003. "Root causes: A Historical Approach to Assessing the Role of Institutions in Economic Development," </w:t>
      </w:r>
      <w:r w:rsidRPr="00237593">
        <w:rPr>
          <w:rFonts w:ascii="Times New Roman" w:eastAsia="Times New Roman" w:hAnsi="Times New Roman" w:cs="Times New Roman"/>
          <w:i/>
          <w:iCs/>
          <w:color w:val="000000"/>
        </w:rPr>
        <w:t>Finance &amp; Development </w:t>
      </w:r>
      <w:r w:rsidRPr="00237593">
        <w:rPr>
          <w:rFonts w:ascii="Times New Roman" w:eastAsia="Times New Roman" w:hAnsi="Times New Roman" w:cs="Times New Roman"/>
          <w:color w:val="000000"/>
        </w:rPr>
        <w:t>40(2). (CANVAS)</w:t>
      </w:r>
    </w:p>
    <w:p w14:paraId="6134B3D0"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 </w:t>
      </w:r>
    </w:p>
    <w:p w14:paraId="3DE30D00"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Week 10 (Oct. 31): Paper Prospectus Workshop</w:t>
      </w:r>
    </w:p>
    <w:p w14:paraId="4A769C0E" w14:textId="77777777" w:rsidR="00237593" w:rsidRPr="00237593" w:rsidRDefault="00237593" w:rsidP="00237593">
      <w:pPr>
        <w:numPr>
          <w:ilvl w:val="0"/>
          <w:numId w:val="12"/>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Presentations of prospectuses</w:t>
      </w:r>
    </w:p>
    <w:p w14:paraId="434DA3DF" w14:textId="77777777" w:rsidR="00237593" w:rsidRPr="00237593" w:rsidRDefault="00237593" w:rsidP="00237593">
      <w:pPr>
        <w:numPr>
          <w:ilvl w:val="0"/>
          <w:numId w:val="12"/>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Written prospectus due by the beginning of class. Submit via Canvas.</w:t>
      </w:r>
    </w:p>
    <w:p w14:paraId="1494733D"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w:t>
      </w:r>
    </w:p>
    <w:p w14:paraId="1E159ABE"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Week 11 (Nov. 7): Asia</w:t>
      </w:r>
    </w:p>
    <w:p w14:paraId="3DDE2B9D" w14:textId="77777777" w:rsidR="00237593" w:rsidRPr="00237593" w:rsidRDefault="00237593" w:rsidP="00237593">
      <w:pPr>
        <w:numPr>
          <w:ilvl w:val="0"/>
          <w:numId w:val="13"/>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lastRenderedPageBreak/>
        <w:t>Presenter: </w:t>
      </w:r>
    </w:p>
    <w:p w14:paraId="0F3BEF8B" w14:textId="77777777" w:rsidR="00237593" w:rsidRPr="00237593" w:rsidRDefault="00237593" w:rsidP="00237593">
      <w:pPr>
        <w:numPr>
          <w:ilvl w:val="0"/>
          <w:numId w:val="13"/>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i/>
          <w:iCs/>
          <w:color w:val="000000"/>
        </w:rPr>
        <w:t>Readings:</w:t>
      </w:r>
    </w:p>
    <w:p w14:paraId="0961623E" w14:textId="77777777" w:rsidR="00237593" w:rsidRPr="00237593" w:rsidRDefault="00237593" w:rsidP="00237593">
      <w:pPr>
        <w:numPr>
          <w:ilvl w:val="1"/>
          <w:numId w:val="13"/>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Dan Slater, Ordering Power: Contentious Politics and Authoritarian Leviathans in Southeast Asia</w:t>
      </w:r>
    </w:p>
    <w:p w14:paraId="7802A795" w14:textId="77777777" w:rsidR="00237593" w:rsidRPr="00237593" w:rsidRDefault="00237593" w:rsidP="00237593">
      <w:pPr>
        <w:numPr>
          <w:ilvl w:val="1"/>
          <w:numId w:val="13"/>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xml:space="preserve">Alice </w:t>
      </w:r>
      <w:proofErr w:type="spellStart"/>
      <w:r w:rsidRPr="00237593">
        <w:rPr>
          <w:rFonts w:ascii="Times New Roman" w:eastAsia="Times New Roman" w:hAnsi="Times New Roman" w:cs="Times New Roman"/>
          <w:color w:val="000000"/>
        </w:rPr>
        <w:t>Amsden</w:t>
      </w:r>
      <w:proofErr w:type="spellEnd"/>
      <w:r w:rsidRPr="00237593">
        <w:rPr>
          <w:rFonts w:ascii="Times New Roman" w:eastAsia="Times New Roman" w:hAnsi="Times New Roman" w:cs="Times New Roman"/>
          <w:color w:val="000000"/>
        </w:rPr>
        <w:t xml:space="preserve">, "The State and Taiwan's Economic Development," in P. Evans, D. </w:t>
      </w:r>
      <w:proofErr w:type="spellStart"/>
      <w:r w:rsidRPr="00237593">
        <w:rPr>
          <w:rFonts w:ascii="Times New Roman" w:eastAsia="Times New Roman" w:hAnsi="Times New Roman" w:cs="Times New Roman"/>
          <w:color w:val="000000"/>
        </w:rPr>
        <w:t>Rueschemeyer</w:t>
      </w:r>
      <w:proofErr w:type="spellEnd"/>
      <w:r w:rsidRPr="00237593">
        <w:rPr>
          <w:rFonts w:ascii="Times New Roman" w:eastAsia="Times New Roman" w:hAnsi="Times New Roman" w:cs="Times New Roman"/>
          <w:color w:val="000000"/>
        </w:rPr>
        <w:t>, and T. Skocpol (eds.) </w:t>
      </w:r>
      <w:r w:rsidRPr="00237593">
        <w:rPr>
          <w:rFonts w:ascii="Times New Roman" w:eastAsia="Times New Roman" w:hAnsi="Times New Roman" w:cs="Times New Roman"/>
          <w:i/>
          <w:iCs/>
          <w:color w:val="000000"/>
        </w:rPr>
        <w:t>Bringing the State Back In</w:t>
      </w:r>
      <w:r w:rsidRPr="00237593">
        <w:rPr>
          <w:rFonts w:ascii="Times New Roman" w:eastAsia="Times New Roman" w:hAnsi="Times New Roman" w:cs="Times New Roman"/>
          <w:color w:val="000000"/>
        </w:rPr>
        <w:t> (Cambridge: 1985): 79-106. </w:t>
      </w:r>
      <w:r w:rsidRPr="00237593">
        <w:rPr>
          <w:rFonts w:ascii="Times New Roman" w:eastAsia="Times New Roman" w:hAnsi="Times New Roman" w:cs="Times New Roman"/>
          <w:color w:val="000000"/>
          <w:shd w:val="clear" w:color="auto" w:fill="FBEEB8"/>
        </w:rPr>
        <w:t>(CANVAS)</w:t>
      </w:r>
    </w:p>
    <w:p w14:paraId="18E3EEC6"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br/>
      </w:r>
      <w:r w:rsidRPr="00237593">
        <w:rPr>
          <w:rFonts w:ascii="Times New Roman" w:eastAsia="Times New Roman" w:hAnsi="Times New Roman" w:cs="Times New Roman"/>
          <w:b/>
          <w:bCs/>
          <w:color w:val="000000"/>
        </w:rPr>
        <w:t>Week 12 (Nov. 14): </w:t>
      </w:r>
      <w:proofErr w:type="spellStart"/>
      <w:r w:rsidRPr="00237593">
        <w:rPr>
          <w:rFonts w:ascii="Times New Roman" w:eastAsia="Times New Roman" w:hAnsi="Times New Roman" w:cs="Times New Roman"/>
          <w:b/>
          <w:bCs/>
          <w:color w:val="000000"/>
        </w:rPr>
        <w:t>Postcommunist</w:t>
      </w:r>
      <w:proofErr w:type="spellEnd"/>
      <w:r w:rsidRPr="00237593">
        <w:rPr>
          <w:rFonts w:ascii="Times New Roman" w:eastAsia="Times New Roman" w:hAnsi="Times New Roman" w:cs="Times New Roman"/>
          <w:b/>
          <w:bCs/>
          <w:color w:val="000000"/>
        </w:rPr>
        <w:t xml:space="preserve"> State-Building</w:t>
      </w:r>
    </w:p>
    <w:p w14:paraId="7B4BEE47" w14:textId="77777777" w:rsidR="00237593" w:rsidRPr="00237593" w:rsidRDefault="00237593" w:rsidP="00237593">
      <w:pPr>
        <w:numPr>
          <w:ilvl w:val="0"/>
          <w:numId w:val="14"/>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Presenter: </w:t>
      </w:r>
    </w:p>
    <w:p w14:paraId="2B011D85" w14:textId="77777777" w:rsidR="00237593" w:rsidRPr="00237593" w:rsidRDefault="00237593" w:rsidP="00237593">
      <w:pPr>
        <w:numPr>
          <w:ilvl w:val="0"/>
          <w:numId w:val="14"/>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i/>
          <w:iCs/>
          <w:color w:val="000000"/>
        </w:rPr>
        <w:t>Readings:</w:t>
      </w:r>
    </w:p>
    <w:p w14:paraId="64D63761" w14:textId="77777777" w:rsidR="00237593" w:rsidRPr="00237593" w:rsidRDefault="00237593" w:rsidP="00237593">
      <w:pPr>
        <w:numPr>
          <w:ilvl w:val="1"/>
          <w:numId w:val="14"/>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Vadim Volkov, </w:t>
      </w:r>
      <w:r w:rsidRPr="00237593">
        <w:rPr>
          <w:rFonts w:ascii="Times New Roman" w:eastAsia="Times New Roman" w:hAnsi="Times New Roman" w:cs="Times New Roman"/>
          <w:i/>
          <w:iCs/>
          <w:color w:val="000000"/>
        </w:rPr>
        <w:t>Violent Entrepreneurs: The Use of Force in the Making of Russian Capitalism</w:t>
      </w:r>
      <w:r w:rsidRPr="00237593">
        <w:rPr>
          <w:rFonts w:ascii="Times New Roman" w:eastAsia="Times New Roman" w:hAnsi="Times New Roman" w:cs="Times New Roman"/>
          <w:color w:val="000000"/>
        </w:rPr>
        <w:t> (Cornell UP: 2002)</w:t>
      </w:r>
    </w:p>
    <w:p w14:paraId="091769B2" w14:textId="77777777" w:rsidR="00237593" w:rsidRPr="00237593" w:rsidRDefault="00237593" w:rsidP="00237593">
      <w:pPr>
        <w:numPr>
          <w:ilvl w:val="1"/>
          <w:numId w:val="14"/>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xml:space="preserve">Conor O'Dwyer, "Runaway State-Building: How Political Parties Shape States in </w:t>
      </w:r>
      <w:proofErr w:type="spellStart"/>
      <w:r w:rsidRPr="00237593">
        <w:rPr>
          <w:rFonts w:ascii="Times New Roman" w:eastAsia="Times New Roman" w:hAnsi="Times New Roman" w:cs="Times New Roman"/>
          <w:color w:val="000000"/>
        </w:rPr>
        <w:t>Postcommunist</w:t>
      </w:r>
      <w:proofErr w:type="spellEnd"/>
      <w:r w:rsidRPr="00237593">
        <w:rPr>
          <w:rFonts w:ascii="Times New Roman" w:eastAsia="Times New Roman" w:hAnsi="Times New Roman" w:cs="Times New Roman"/>
          <w:color w:val="000000"/>
        </w:rPr>
        <w:t xml:space="preserve"> Eastern Europe," </w:t>
      </w:r>
      <w:r w:rsidRPr="00237593">
        <w:rPr>
          <w:rFonts w:ascii="Times New Roman" w:eastAsia="Times New Roman" w:hAnsi="Times New Roman" w:cs="Times New Roman"/>
          <w:i/>
          <w:iCs/>
          <w:color w:val="000000"/>
        </w:rPr>
        <w:t>World Politics</w:t>
      </w:r>
      <w:r w:rsidRPr="00237593">
        <w:rPr>
          <w:rFonts w:ascii="Times New Roman" w:eastAsia="Times New Roman" w:hAnsi="Times New Roman" w:cs="Times New Roman"/>
          <w:color w:val="000000"/>
        </w:rPr>
        <w:t> 56 (July 2004): 520-53. </w:t>
      </w:r>
    </w:p>
    <w:p w14:paraId="623E82E4" w14:textId="77777777" w:rsidR="00237593" w:rsidRPr="00237593" w:rsidRDefault="00237593" w:rsidP="00237593">
      <w:pPr>
        <w:numPr>
          <w:ilvl w:val="1"/>
          <w:numId w:val="14"/>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xml:space="preserve">K. Darden and A. </w:t>
      </w:r>
      <w:proofErr w:type="spellStart"/>
      <w:r w:rsidRPr="00237593">
        <w:rPr>
          <w:rFonts w:ascii="Times New Roman" w:eastAsia="Times New Roman" w:hAnsi="Times New Roman" w:cs="Times New Roman"/>
          <w:color w:val="000000"/>
        </w:rPr>
        <w:t>Grzymała-Busse</w:t>
      </w:r>
      <w:proofErr w:type="spellEnd"/>
      <w:r w:rsidRPr="00237593">
        <w:rPr>
          <w:rFonts w:ascii="Times New Roman" w:eastAsia="Times New Roman" w:hAnsi="Times New Roman" w:cs="Times New Roman"/>
          <w:color w:val="000000"/>
        </w:rPr>
        <w:t xml:space="preserve"> (2006), "The Great Divide: Literacy, Nationalism, and the Communist Collapse," </w:t>
      </w:r>
      <w:r w:rsidRPr="00237593">
        <w:rPr>
          <w:rFonts w:ascii="Times New Roman" w:eastAsia="Times New Roman" w:hAnsi="Times New Roman" w:cs="Times New Roman"/>
          <w:i/>
          <w:iCs/>
          <w:color w:val="000000"/>
        </w:rPr>
        <w:t>World Politics</w:t>
      </w:r>
      <w:r w:rsidRPr="00237593">
        <w:rPr>
          <w:rFonts w:ascii="Times New Roman" w:eastAsia="Times New Roman" w:hAnsi="Times New Roman" w:cs="Times New Roman"/>
          <w:color w:val="000000"/>
        </w:rPr>
        <w:t> 59(1): 83-115.</w:t>
      </w:r>
    </w:p>
    <w:p w14:paraId="13304BA2" w14:textId="77777777" w:rsidR="00237593" w:rsidRPr="00237593" w:rsidRDefault="00237593" w:rsidP="00237593">
      <w:pPr>
        <w:numPr>
          <w:ilvl w:val="1"/>
          <w:numId w:val="14"/>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Francis Fukuyama, </w:t>
      </w:r>
      <w:r w:rsidRPr="00237593">
        <w:rPr>
          <w:rFonts w:ascii="Times New Roman" w:eastAsia="Times New Roman" w:hAnsi="Times New Roman" w:cs="Times New Roman"/>
          <w:i/>
          <w:iCs/>
          <w:color w:val="000000"/>
        </w:rPr>
        <w:t>The Origins of Political Order: From Prehuman Times to the French Revolution</w:t>
      </w:r>
      <w:r w:rsidRPr="00237593">
        <w:rPr>
          <w:rFonts w:ascii="Times New Roman" w:eastAsia="Times New Roman" w:hAnsi="Times New Roman" w:cs="Times New Roman"/>
          <w:color w:val="000000"/>
        </w:rPr>
        <w:t>, Chapters 25-26 (pp. 373-401).</w:t>
      </w:r>
    </w:p>
    <w:p w14:paraId="3ED2416C"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w:t>
      </w:r>
    </w:p>
    <w:p w14:paraId="23248F39"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Week 13 (Nov. 21): Research Consultation  Day</w:t>
      </w:r>
    </w:p>
    <w:p w14:paraId="4C974005"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 </w:t>
      </w:r>
    </w:p>
    <w:p w14:paraId="617FD023"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Week 14 (Nov. 28): Presentations of Paper Projects (Part 1)</w:t>
      </w:r>
    </w:p>
    <w:p w14:paraId="7F60C420" w14:textId="77777777" w:rsidR="00237593" w:rsidRPr="00237593" w:rsidRDefault="00237593" w:rsidP="00237593">
      <w:pPr>
        <w:numPr>
          <w:ilvl w:val="0"/>
          <w:numId w:val="15"/>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Presenters:</w:t>
      </w:r>
    </w:p>
    <w:p w14:paraId="3E50F1AB"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w:t>
      </w:r>
    </w:p>
    <w:p w14:paraId="4253F248"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Week 15 (Dec. 5): Presentations of Paper Projects (Part 2)</w:t>
      </w:r>
    </w:p>
    <w:p w14:paraId="298280BC" w14:textId="77777777" w:rsidR="00237593" w:rsidRPr="00237593" w:rsidRDefault="00237593" w:rsidP="00237593">
      <w:pPr>
        <w:numPr>
          <w:ilvl w:val="0"/>
          <w:numId w:val="16"/>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Presenters:</w:t>
      </w:r>
    </w:p>
    <w:p w14:paraId="0E917834"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w:t>
      </w:r>
    </w:p>
    <w:p w14:paraId="7DBD1670"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shd w:val="clear" w:color="auto" w:fill="F8CAC6"/>
        </w:rPr>
        <w:t>Final paper due at 5pm on Dec. 7 (submit via Canvas)</w:t>
      </w:r>
    </w:p>
    <w:p w14:paraId="5A12C5B1"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w:t>
      </w:r>
    </w:p>
    <w:p w14:paraId="1D36ECA6"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Miscellaneous Points </w:t>
      </w:r>
    </w:p>
    <w:p w14:paraId="5F214B82" w14:textId="77777777" w:rsidR="00237593" w:rsidRPr="00237593" w:rsidRDefault="00237593" w:rsidP="00237593">
      <w:pPr>
        <w:numPr>
          <w:ilvl w:val="0"/>
          <w:numId w:val="17"/>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sz w:val="28"/>
          <w:szCs w:val="28"/>
        </w:rPr>
        <w:lastRenderedPageBreak/>
        <w:t>Students with Disabilities:</w:t>
      </w:r>
    </w:p>
    <w:p w14:paraId="1B5AA4B4"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Students with disabilities who experience learning barriers and would like to request academic accommodations should connect with the Disability Resource Center (DRC). </w:t>
      </w:r>
      <w:hyperlink r:id="rId5" w:history="1">
        <w:r w:rsidRPr="00237593">
          <w:rPr>
            <w:rFonts w:ascii="Times New Roman" w:eastAsia="Times New Roman" w:hAnsi="Times New Roman" w:cs="Times New Roman"/>
            <w:color w:val="0000FF"/>
            <w:u w:val="single"/>
          </w:rPr>
          <w:t>Click here to get started with the Disability Resource Center (Links to an external site.) (Links to an external site.)</w:t>
        </w:r>
      </w:hyperlink>
      <w:r w:rsidRPr="00237593">
        <w:rPr>
          <w:rFonts w:ascii="Times New Roman" w:eastAsia="Times New Roman" w:hAnsi="Times New Roman" w:cs="Times New Roman"/>
          <w:color w:val="000000"/>
        </w:rPr>
        <w:t>. It is the student’s responsibility to contact the DRC at the beginning of the semester and to share their accommodation letter with their instructor and discuss their access needs as early as possible in the semester.</w:t>
      </w:r>
    </w:p>
    <w:p w14:paraId="7F6D4522" w14:textId="77777777" w:rsidR="00237593" w:rsidRPr="00237593" w:rsidRDefault="00237593" w:rsidP="00237593">
      <w:pPr>
        <w:numPr>
          <w:ilvl w:val="0"/>
          <w:numId w:val="18"/>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sz w:val="28"/>
          <w:szCs w:val="28"/>
        </w:rPr>
        <w:t>Academic Honesty</w:t>
      </w:r>
    </w:p>
    <w:p w14:paraId="1E022EF3"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specifies a number of behaviors that are in violation of this code and the possible sanctions. </w:t>
      </w:r>
      <w:hyperlink r:id="rId6" w:history="1">
        <w:r w:rsidRPr="00237593">
          <w:rPr>
            <w:rFonts w:ascii="Times New Roman" w:eastAsia="Times New Roman" w:hAnsi="Times New Roman" w:cs="Times New Roman"/>
            <w:color w:val="0000FF"/>
            <w:u w:val="single"/>
          </w:rPr>
          <w:t>Click here to read the Honor Code (Links to an external site.) (Links to an external site.)</w:t>
        </w:r>
      </w:hyperlink>
      <w:r w:rsidRPr="00237593">
        <w:rPr>
          <w:rFonts w:ascii="Times New Roman" w:eastAsia="Times New Roman" w:hAnsi="Times New Roman" w:cs="Times New Roman"/>
          <w:color w:val="000000"/>
        </w:rPr>
        <w:t>. Furthermore, you are obligated to report any condition that facilitates academic misconduct to appropriate personnel. If you have any questions or concerns, please consult with the instructor or TAs in this class.</w:t>
      </w:r>
    </w:p>
    <w:p w14:paraId="54CFF505" w14:textId="77777777" w:rsidR="00237593" w:rsidRPr="00237593" w:rsidRDefault="00237593" w:rsidP="00237593">
      <w:pPr>
        <w:numPr>
          <w:ilvl w:val="0"/>
          <w:numId w:val="19"/>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 xml:space="preserve">Technical Support for E-Learning, Canvas, and </w:t>
      </w:r>
      <w:proofErr w:type="spellStart"/>
      <w:r w:rsidRPr="00237593">
        <w:rPr>
          <w:rFonts w:ascii="Times New Roman" w:eastAsia="Times New Roman" w:hAnsi="Times New Roman" w:cs="Times New Roman"/>
          <w:b/>
          <w:bCs/>
          <w:color w:val="000000"/>
        </w:rPr>
        <w:t>HonorLock</w:t>
      </w:r>
      <w:proofErr w:type="spellEnd"/>
      <w:r w:rsidRPr="00237593">
        <w:rPr>
          <w:rFonts w:ascii="Times New Roman" w:eastAsia="Times New Roman" w:hAnsi="Times New Roman" w:cs="Times New Roman"/>
          <w:b/>
          <w:bCs/>
          <w:color w:val="000000"/>
        </w:rPr>
        <w:t>: </w:t>
      </w:r>
      <w:r w:rsidRPr="00237593">
        <w:rPr>
          <w:rFonts w:ascii="Times New Roman" w:eastAsia="Times New Roman" w:hAnsi="Times New Roman" w:cs="Times New Roman"/>
          <w:color w:val="000000"/>
        </w:rPr>
        <w:t>Contact the </w:t>
      </w:r>
      <w:hyperlink r:id="rId7" w:history="1">
        <w:r w:rsidRPr="00237593">
          <w:rPr>
            <w:rFonts w:ascii="Times New Roman" w:eastAsia="Times New Roman" w:hAnsi="Times New Roman" w:cs="Times New Roman"/>
            <w:color w:val="0000FF"/>
            <w:u w:val="single"/>
          </w:rPr>
          <w:t>UF Computing Help Desk  (Links to an external site.)</w:t>
        </w:r>
      </w:hyperlink>
      <w:r w:rsidRPr="00237593">
        <w:rPr>
          <w:rFonts w:ascii="Times New Roman" w:eastAsia="Times New Roman" w:hAnsi="Times New Roman" w:cs="Times New Roman"/>
          <w:color w:val="000000"/>
        </w:rPr>
        <w:t>at 352-392-4357 or via e-mail at </w:t>
      </w:r>
      <w:proofErr w:type="spellStart"/>
      <w:r w:rsidRPr="00237593">
        <w:rPr>
          <w:rFonts w:ascii="Times New Roman" w:eastAsia="Times New Roman" w:hAnsi="Times New Roman" w:cs="Times New Roman"/>
          <w:color w:val="000000"/>
        </w:rPr>
        <w:fldChar w:fldCharType="begin"/>
      </w:r>
      <w:r w:rsidRPr="00237593">
        <w:rPr>
          <w:rFonts w:ascii="Times New Roman" w:eastAsia="Times New Roman" w:hAnsi="Times New Roman" w:cs="Times New Roman"/>
          <w:color w:val="000000"/>
        </w:rPr>
        <w:instrText xml:space="preserve"> HYPERLINK "mailto:helpdesk@ufl.edu" </w:instrText>
      </w:r>
      <w:r w:rsidRPr="00237593">
        <w:rPr>
          <w:rFonts w:ascii="Times New Roman" w:eastAsia="Times New Roman" w:hAnsi="Times New Roman" w:cs="Times New Roman"/>
          <w:color w:val="000000"/>
        </w:rPr>
        <w:fldChar w:fldCharType="separate"/>
      </w:r>
      <w:r w:rsidRPr="00237593">
        <w:rPr>
          <w:rFonts w:ascii="Times New Roman" w:eastAsia="Times New Roman" w:hAnsi="Times New Roman" w:cs="Times New Roman"/>
          <w:color w:val="0000FF"/>
          <w:u w:val="single"/>
        </w:rPr>
        <w:t>helpdesk@ufl.edu</w:t>
      </w:r>
      <w:proofErr w:type="spellEnd"/>
      <w:r w:rsidRPr="00237593">
        <w:rPr>
          <w:rFonts w:ascii="Times New Roman" w:eastAsia="Times New Roman" w:hAnsi="Times New Roman" w:cs="Times New Roman"/>
          <w:color w:val="0000FF"/>
          <w:u w:val="single"/>
        </w:rPr>
        <w:t>.</w:t>
      </w:r>
      <w:r w:rsidRPr="00237593">
        <w:rPr>
          <w:rFonts w:ascii="Times New Roman" w:eastAsia="Times New Roman" w:hAnsi="Times New Roman" w:cs="Times New Roman"/>
          <w:color w:val="000000"/>
        </w:rPr>
        <w:fldChar w:fldCharType="end"/>
      </w:r>
    </w:p>
    <w:p w14:paraId="48F7AB5D"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w:t>
      </w:r>
    </w:p>
    <w:p w14:paraId="6075F3DD" w14:textId="77777777" w:rsidR="00237593" w:rsidRPr="00237593" w:rsidRDefault="00237593" w:rsidP="00237593">
      <w:pPr>
        <w:numPr>
          <w:ilvl w:val="0"/>
          <w:numId w:val="20"/>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Resources for Health and Wellness</w:t>
      </w:r>
    </w:p>
    <w:p w14:paraId="28194066" w14:textId="77777777" w:rsidR="00237593" w:rsidRPr="00237593" w:rsidRDefault="00237593" w:rsidP="00237593">
      <w:pPr>
        <w:numPr>
          <w:ilvl w:val="1"/>
          <w:numId w:val="20"/>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i/>
          <w:iCs/>
          <w:color w:val="000000"/>
        </w:rPr>
        <w:t>U Matter, We Care</w:t>
      </w:r>
      <w:r w:rsidRPr="00237593">
        <w:rPr>
          <w:rFonts w:ascii="Times New Roman" w:eastAsia="Times New Roman" w:hAnsi="Times New Roman" w:cs="Times New Roman"/>
          <w:color w:val="000000"/>
        </w:rPr>
        <w:t>: If you or someone you know is in distress, please contact </w:t>
      </w:r>
      <w:proofErr w:type="spellStart"/>
      <w:r w:rsidRPr="00237593">
        <w:rPr>
          <w:rFonts w:ascii="Times New Roman" w:eastAsia="Times New Roman" w:hAnsi="Times New Roman" w:cs="Times New Roman"/>
          <w:color w:val="000000"/>
        </w:rPr>
        <w:fldChar w:fldCharType="begin"/>
      </w:r>
      <w:r w:rsidRPr="00237593">
        <w:rPr>
          <w:rFonts w:ascii="Times New Roman" w:eastAsia="Times New Roman" w:hAnsi="Times New Roman" w:cs="Times New Roman"/>
          <w:color w:val="000000"/>
        </w:rPr>
        <w:instrText xml:space="preserve"> HYPERLINK "mailto:umatter@ufl.edu" </w:instrText>
      </w:r>
      <w:r w:rsidRPr="00237593">
        <w:rPr>
          <w:rFonts w:ascii="Times New Roman" w:eastAsia="Times New Roman" w:hAnsi="Times New Roman" w:cs="Times New Roman"/>
          <w:color w:val="000000"/>
        </w:rPr>
        <w:fldChar w:fldCharType="separate"/>
      </w:r>
      <w:r w:rsidRPr="00237593">
        <w:rPr>
          <w:rFonts w:ascii="Times New Roman" w:eastAsia="Times New Roman" w:hAnsi="Times New Roman" w:cs="Times New Roman"/>
          <w:color w:val="0000FF"/>
          <w:u w:val="single"/>
        </w:rPr>
        <w:t>umatter@ufl.edu</w:t>
      </w:r>
      <w:proofErr w:type="spellEnd"/>
      <w:r w:rsidRPr="00237593">
        <w:rPr>
          <w:rFonts w:ascii="Times New Roman" w:eastAsia="Times New Roman" w:hAnsi="Times New Roman" w:cs="Times New Roman"/>
          <w:color w:val="0000FF"/>
          <w:u w:val="single"/>
        </w:rPr>
        <w:t>, </w:t>
      </w:r>
      <w:r w:rsidRPr="00237593">
        <w:rPr>
          <w:rFonts w:ascii="Times New Roman" w:eastAsia="Times New Roman" w:hAnsi="Times New Roman" w:cs="Times New Roman"/>
          <w:color w:val="000000"/>
        </w:rPr>
        <w:fldChar w:fldCharType="end"/>
      </w:r>
      <w:r w:rsidRPr="00237593">
        <w:rPr>
          <w:rFonts w:ascii="Times New Roman" w:eastAsia="Times New Roman" w:hAnsi="Times New Roman" w:cs="Times New Roman"/>
          <w:color w:val="000000"/>
        </w:rPr>
        <w:t>352-392-1575, or visit </w:t>
      </w:r>
      <w:hyperlink r:id="rId8" w:history="1">
        <w:r w:rsidRPr="00237593">
          <w:rPr>
            <w:rFonts w:ascii="Times New Roman" w:eastAsia="Times New Roman" w:hAnsi="Times New Roman" w:cs="Times New Roman"/>
            <w:color w:val="0000FF"/>
            <w:u w:val="single"/>
          </w:rPr>
          <w:t>U Matter, We Care website (Links to an external site.)</w:t>
        </w:r>
      </w:hyperlink>
      <w:r w:rsidRPr="00237593">
        <w:rPr>
          <w:rFonts w:ascii="Times New Roman" w:eastAsia="Times New Roman" w:hAnsi="Times New Roman" w:cs="Times New Roman"/>
          <w:color w:val="000000"/>
        </w:rPr>
        <w:t>to refer or report a concern and a team member will reach out to the student in distress.</w:t>
      </w:r>
    </w:p>
    <w:p w14:paraId="6BC85E19" w14:textId="77777777" w:rsidR="00237593" w:rsidRPr="00237593" w:rsidRDefault="00237593" w:rsidP="00237593">
      <w:pPr>
        <w:numPr>
          <w:ilvl w:val="1"/>
          <w:numId w:val="20"/>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i/>
          <w:iCs/>
          <w:color w:val="000000"/>
        </w:rPr>
        <w:t>Counseling and Wellness Center</w:t>
      </w:r>
      <w:r w:rsidRPr="00237593">
        <w:rPr>
          <w:rFonts w:ascii="Times New Roman" w:eastAsia="Times New Roman" w:hAnsi="Times New Roman" w:cs="Times New Roman"/>
          <w:color w:val="000000"/>
        </w:rPr>
        <w:t>: </w:t>
      </w:r>
      <w:hyperlink r:id="rId9" w:history="1">
        <w:r w:rsidRPr="00237593">
          <w:rPr>
            <w:rFonts w:ascii="Times New Roman" w:eastAsia="Times New Roman" w:hAnsi="Times New Roman" w:cs="Times New Roman"/>
            <w:color w:val="0000FF"/>
            <w:u w:val="single"/>
          </w:rPr>
          <w:t>Visit the Counseling and Wellness Center website (Links to an external site.)</w:t>
        </w:r>
      </w:hyperlink>
      <w:r w:rsidRPr="00237593">
        <w:rPr>
          <w:rFonts w:ascii="Times New Roman" w:eastAsia="Times New Roman" w:hAnsi="Times New Roman" w:cs="Times New Roman"/>
          <w:color w:val="000000"/>
        </w:rPr>
        <w:t>or call 352-392-1575 for information on crisis services as well as non-crisis services.</w:t>
      </w:r>
    </w:p>
    <w:p w14:paraId="00CEC525" w14:textId="77777777" w:rsidR="00237593" w:rsidRPr="00237593" w:rsidRDefault="00237593" w:rsidP="00237593">
      <w:p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color w:val="000000"/>
        </w:rPr>
        <w:t> </w:t>
      </w:r>
    </w:p>
    <w:p w14:paraId="176DCAD3" w14:textId="77777777" w:rsidR="00237593" w:rsidRPr="00237593" w:rsidRDefault="00237593" w:rsidP="00237593">
      <w:pPr>
        <w:numPr>
          <w:ilvl w:val="0"/>
          <w:numId w:val="21"/>
        </w:numPr>
        <w:spacing w:before="100" w:beforeAutospacing="1" w:after="100" w:afterAutospacing="1"/>
        <w:rPr>
          <w:rFonts w:ascii="Times New Roman" w:eastAsia="Times New Roman" w:hAnsi="Times New Roman" w:cs="Times New Roman"/>
          <w:color w:val="000000"/>
        </w:rPr>
      </w:pPr>
      <w:r w:rsidRPr="00237593">
        <w:rPr>
          <w:rFonts w:ascii="Times New Roman" w:eastAsia="Times New Roman" w:hAnsi="Times New Roman" w:cs="Times New Roman"/>
          <w:b/>
          <w:bCs/>
          <w:color w:val="000000"/>
        </w:rPr>
        <w:t>Grading Scale</w:t>
      </w:r>
    </w:p>
    <w:tbl>
      <w:tblPr>
        <w:tblW w:w="8580" w:type="dxa"/>
        <w:tblCellSpacing w:w="15" w:type="dxa"/>
        <w:tblInd w:w="720" w:type="dxa"/>
        <w:tblCellMar>
          <w:top w:w="15" w:type="dxa"/>
          <w:left w:w="15" w:type="dxa"/>
          <w:bottom w:w="15" w:type="dxa"/>
          <w:right w:w="15" w:type="dxa"/>
        </w:tblCellMar>
        <w:tblLook w:val="04A0" w:firstRow="1" w:lastRow="0" w:firstColumn="1" w:lastColumn="0" w:noHBand="0" w:noVBand="1"/>
      </w:tblPr>
      <w:tblGrid>
        <w:gridCol w:w="2870"/>
        <w:gridCol w:w="2735"/>
        <w:gridCol w:w="2736"/>
        <w:gridCol w:w="239"/>
      </w:tblGrid>
      <w:tr w:rsidR="00237593" w:rsidRPr="00237593" w14:paraId="19E6D197" w14:textId="77777777" w:rsidTr="00237593">
        <w:trPr>
          <w:tblHeader/>
          <w:tblCellSpacing w:w="15" w:type="dxa"/>
        </w:trPr>
        <w:tc>
          <w:tcPr>
            <w:tcW w:w="2700" w:type="dxa"/>
            <w:vAlign w:val="center"/>
            <w:hideMark/>
          </w:tcPr>
          <w:p w14:paraId="6A0AC4D6"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b/>
                <w:bCs/>
              </w:rPr>
              <w:t>Grade:</w:t>
            </w:r>
          </w:p>
        </w:tc>
        <w:tc>
          <w:tcPr>
            <w:tcW w:w="5685" w:type="dxa"/>
            <w:gridSpan w:val="3"/>
            <w:vAlign w:val="center"/>
            <w:hideMark/>
          </w:tcPr>
          <w:p w14:paraId="3A2E3653"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b/>
                <w:bCs/>
              </w:rPr>
              <w:t>Range:</w:t>
            </w:r>
          </w:p>
        </w:tc>
      </w:tr>
      <w:tr w:rsidR="00237593" w:rsidRPr="00237593" w14:paraId="07B31E22" w14:textId="77777777" w:rsidTr="00237593">
        <w:trPr>
          <w:tblCellSpacing w:w="15" w:type="dxa"/>
        </w:trPr>
        <w:tc>
          <w:tcPr>
            <w:tcW w:w="2835" w:type="dxa"/>
            <w:vAlign w:val="center"/>
            <w:hideMark/>
          </w:tcPr>
          <w:p w14:paraId="4703539D"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A</w:t>
            </w:r>
          </w:p>
        </w:tc>
        <w:tc>
          <w:tcPr>
            <w:tcW w:w="2715" w:type="dxa"/>
            <w:vAlign w:val="center"/>
            <w:hideMark/>
          </w:tcPr>
          <w:p w14:paraId="65AB8BFE"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100 %</w:t>
            </w:r>
          </w:p>
        </w:tc>
        <w:tc>
          <w:tcPr>
            <w:tcW w:w="2715" w:type="dxa"/>
            <w:vAlign w:val="center"/>
            <w:hideMark/>
          </w:tcPr>
          <w:p w14:paraId="012686F0"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to 94.0%</w:t>
            </w:r>
          </w:p>
        </w:tc>
        <w:tc>
          <w:tcPr>
            <w:tcW w:w="0" w:type="auto"/>
            <w:vAlign w:val="center"/>
            <w:hideMark/>
          </w:tcPr>
          <w:p w14:paraId="3E135BBC" w14:textId="77777777" w:rsidR="00237593" w:rsidRPr="00237593" w:rsidRDefault="00237593" w:rsidP="00237593">
            <w:pPr>
              <w:rPr>
                <w:rFonts w:ascii="Times New Roman" w:eastAsia="Times New Roman" w:hAnsi="Times New Roman" w:cs="Times New Roman"/>
              </w:rPr>
            </w:pPr>
          </w:p>
        </w:tc>
      </w:tr>
      <w:tr w:rsidR="00237593" w:rsidRPr="00237593" w14:paraId="0513226C" w14:textId="77777777" w:rsidTr="00237593">
        <w:trPr>
          <w:tblCellSpacing w:w="15" w:type="dxa"/>
        </w:trPr>
        <w:tc>
          <w:tcPr>
            <w:tcW w:w="2835" w:type="dxa"/>
            <w:vAlign w:val="center"/>
            <w:hideMark/>
          </w:tcPr>
          <w:p w14:paraId="7D97AD54"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A-</w:t>
            </w:r>
          </w:p>
        </w:tc>
        <w:tc>
          <w:tcPr>
            <w:tcW w:w="2715" w:type="dxa"/>
            <w:vAlign w:val="center"/>
            <w:hideMark/>
          </w:tcPr>
          <w:p w14:paraId="3EE16B73"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&lt; 94.0 %</w:t>
            </w:r>
          </w:p>
        </w:tc>
        <w:tc>
          <w:tcPr>
            <w:tcW w:w="2715" w:type="dxa"/>
            <w:vAlign w:val="center"/>
            <w:hideMark/>
          </w:tcPr>
          <w:p w14:paraId="68E3DF09"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to 90.0%</w:t>
            </w:r>
          </w:p>
        </w:tc>
        <w:tc>
          <w:tcPr>
            <w:tcW w:w="0" w:type="auto"/>
            <w:vAlign w:val="center"/>
            <w:hideMark/>
          </w:tcPr>
          <w:p w14:paraId="08F04852" w14:textId="77777777" w:rsidR="00237593" w:rsidRPr="00237593" w:rsidRDefault="00237593" w:rsidP="00237593">
            <w:pPr>
              <w:rPr>
                <w:rFonts w:ascii="Times New Roman" w:eastAsia="Times New Roman" w:hAnsi="Times New Roman" w:cs="Times New Roman"/>
              </w:rPr>
            </w:pPr>
          </w:p>
        </w:tc>
      </w:tr>
      <w:tr w:rsidR="00237593" w:rsidRPr="00237593" w14:paraId="787D7683" w14:textId="77777777" w:rsidTr="00237593">
        <w:trPr>
          <w:tblCellSpacing w:w="15" w:type="dxa"/>
        </w:trPr>
        <w:tc>
          <w:tcPr>
            <w:tcW w:w="2835" w:type="dxa"/>
            <w:vAlign w:val="center"/>
            <w:hideMark/>
          </w:tcPr>
          <w:p w14:paraId="4A1C384A"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B+</w:t>
            </w:r>
          </w:p>
        </w:tc>
        <w:tc>
          <w:tcPr>
            <w:tcW w:w="2715" w:type="dxa"/>
            <w:vAlign w:val="center"/>
            <w:hideMark/>
          </w:tcPr>
          <w:p w14:paraId="37A84B6C"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&lt; 90.0 %</w:t>
            </w:r>
          </w:p>
        </w:tc>
        <w:tc>
          <w:tcPr>
            <w:tcW w:w="2715" w:type="dxa"/>
            <w:vAlign w:val="center"/>
            <w:hideMark/>
          </w:tcPr>
          <w:p w14:paraId="4E622E39"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to 87.0%</w:t>
            </w:r>
          </w:p>
        </w:tc>
        <w:tc>
          <w:tcPr>
            <w:tcW w:w="0" w:type="auto"/>
            <w:vAlign w:val="center"/>
            <w:hideMark/>
          </w:tcPr>
          <w:p w14:paraId="27941F32" w14:textId="77777777" w:rsidR="00237593" w:rsidRPr="00237593" w:rsidRDefault="00237593" w:rsidP="00237593">
            <w:pPr>
              <w:rPr>
                <w:rFonts w:ascii="Times New Roman" w:eastAsia="Times New Roman" w:hAnsi="Times New Roman" w:cs="Times New Roman"/>
              </w:rPr>
            </w:pPr>
          </w:p>
        </w:tc>
      </w:tr>
      <w:tr w:rsidR="00237593" w:rsidRPr="00237593" w14:paraId="0E1168EC" w14:textId="77777777" w:rsidTr="00237593">
        <w:trPr>
          <w:tblCellSpacing w:w="15" w:type="dxa"/>
        </w:trPr>
        <w:tc>
          <w:tcPr>
            <w:tcW w:w="2835" w:type="dxa"/>
            <w:vAlign w:val="center"/>
            <w:hideMark/>
          </w:tcPr>
          <w:p w14:paraId="00386605"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B</w:t>
            </w:r>
          </w:p>
        </w:tc>
        <w:tc>
          <w:tcPr>
            <w:tcW w:w="2715" w:type="dxa"/>
            <w:vAlign w:val="center"/>
            <w:hideMark/>
          </w:tcPr>
          <w:p w14:paraId="0EAE8CFC"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&lt; 87.0 %</w:t>
            </w:r>
          </w:p>
        </w:tc>
        <w:tc>
          <w:tcPr>
            <w:tcW w:w="2715" w:type="dxa"/>
            <w:vAlign w:val="center"/>
            <w:hideMark/>
          </w:tcPr>
          <w:p w14:paraId="596357BE"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to 84.0%</w:t>
            </w:r>
          </w:p>
        </w:tc>
        <w:tc>
          <w:tcPr>
            <w:tcW w:w="0" w:type="auto"/>
            <w:vAlign w:val="center"/>
            <w:hideMark/>
          </w:tcPr>
          <w:p w14:paraId="532A0512" w14:textId="77777777" w:rsidR="00237593" w:rsidRPr="00237593" w:rsidRDefault="00237593" w:rsidP="00237593">
            <w:pPr>
              <w:rPr>
                <w:rFonts w:ascii="Times New Roman" w:eastAsia="Times New Roman" w:hAnsi="Times New Roman" w:cs="Times New Roman"/>
              </w:rPr>
            </w:pPr>
          </w:p>
        </w:tc>
      </w:tr>
      <w:tr w:rsidR="00237593" w:rsidRPr="00237593" w14:paraId="4A74E366" w14:textId="77777777" w:rsidTr="00237593">
        <w:trPr>
          <w:tblCellSpacing w:w="15" w:type="dxa"/>
        </w:trPr>
        <w:tc>
          <w:tcPr>
            <w:tcW w:w="2835" w:type="dxa"/>
            <w:vAlign w:val="center"/>
            <w:hideMark/>
          </w:tcPr>
          <w:p w14:paraId="4CF2CFFE"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lastRenderedPageBreak/>
              <w:t>B-</w:t>
            </w:r>
          </w:p>
        </w:tc>
        <w:tc>
          <w:tcPr>
            <w:tcW w:w="2715" w:type="dxa"/>
            <w:vAlign w:val="center"/>
            <w:hideMark/>
          </w:tcPr>
          <w:p w14:paraId="1A222E33"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&lt; 84.0 %</w:t>
            </w:r>
          </w:p>
        </w:tc>
        <w:tc>
          <w:tcPr>
            <w:tcW w:w="2715" w:type="dxa"/>
            <w:vAlign w:val="center"/>
            <w:hideMark/>
          </w:tcPr>
          <w:p w14:paraId="2C5315B9"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to 80.0%</w:t>
            </w:r>
          </w:p>
        </w:tc>
        <w:tc>
          <w:tcPr>
            <w:tcW w:w="0" w:type="auto"/>
            <w:vAlign w:val="center"/>
            <w:hideMark/>
          </w:tcPr>
          <w:p w14:paraId="0A7520B8" w14:textId="77777777" w:rsidR="00237593" w:rsidRPr="00237593" w:rsidRDefault="00237593" w:rsidP="00237593">
            <w:pPr>
              <w:rPr>
                <w:rFonts w:ascii="Times New Roman" w:eastAsia="Times New Roman" w:hAnsi="Times New Roman" w:cs="Times New Roman"/>
              </w:rPr>
            </w:pPr>
          </w:p>
        </w:tc>
      </w:tr>
      <w:tr w:rsidR="00237593" w:rsidRPr="00237593" w14:paraId="7C9901C7" w14:textId="77777777" w:rsidTr="00237593">
        <w:trPr>
          <w:tblCellSpacing w:w="15" w:type="dxa"/>
        </w:trPr>
        <w:tc>
          <w:tcPr>
            <w:tcW w:w="2835" w:type="dxa"/>
            <w:vAlign w:val="center"/>
            <w:hideMark/>
          </w:tcPr>
          <w:p w14:paraId="01448E82"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C+</w:t>
            </w:r>
          </w:p>
        </w:tc>
        <w:tc>
          <w:tcPr>
            <w:tcW w:w="2715" w:type="dxa"/>
            <w:vAlign w:val="center"/>
            <w:hideMark/>
          </w:tcPr>
          <w:p w14:paraId="3E1BCB85"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&lt; 80.0 %</w:t>
            </w:r>
          </w:p>
        </w:tc>
        <w:tc>
          <w:tcPr>
            <w:tcW w:w="2715" w:type="dxa"/>
            <w:vAlign w:val="center"/>
            <w:hideMark/>
          </w:tcPr>
          <w:p w14:paraId="4B5B934B"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to 77.0%</w:t>
            </w:r>
          </w:p>
        </w:tc>
        <w:tc>
          <w:tcPr>
            <w:tcW w:w="0" w:type="auto"/>
            <w:vAlign w:val="center"/>
            <w:hideMark/>
          </w:tcPr>
          <w:p w14:paraId="132E91B8" w14:textId="77777777" w:rsidR="00237593" w:rsidRPr="00237593" w:rsidRDefault="00237593" w:rsidP="00237593">
            <w:pPr>
              <w:rPr>
                <w:rFonts w:ascii="Times New Roman" w:eastAsia="Times New Roman" w:hAnsi="Times New Roman" w:cs="Times New Roman"/>
              </w:rPr>
            </w:pPr>
          </w:p>
        </w:tc>
      </w:tr>
      <w:tr w:rsidR="00237593" w:rsidRPr="00237593" w14:paraId="55C63110" w14:textId="77777777" w:rsidTr="00237593">
        <w:trPr>
          <w:tblCellSpacing w:w="15" w:type="dxa"/>
        </w:trPr>
        <w:tc>
          <w:tcPr>
            <w:tcW w:w="2835" w:type="dxa"/>
            <w:vAlign w:val="center"/>
            <w:hideMark/>
          </w:tcPr>
          <w:p w14:paraId="14E62981"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C</w:t>
            </w:r>
          </w:p>
        </w:tc>
        <w:tc>
          <w:tcPr>
            <w:tcW w:w="2715" w:type="dxa"/>
            <w:vAlign w:val="center"/>
            <w:hideMark/>
          </w:tcPr>
          <w:p w14:paraId="5CD2F73A"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&lt; 77.0 %</w:t>
            </w:r>
          </w:p>
        </w:tc>
        <w:tc>
          <w:tcPr>
            <w:tcW w:w="2715" w:type="dxa"/>
            <w:vAlign w:val="center"/>
            <w:hideMark/>
          </w:tcPr>
          <w:p w14:paraId="24636335"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to 74.0%</w:t>
            </w:r>
          </w:p>
        </w:tc>
        <w:tc>
          <w:tcPr>
            <w:tcW w:w="0" w:type="auto"/>
            <w:vAlign w:val="center"/>
            <w:hideMark/>
          </w:tcPr>
          <w:p w14:paraId="13E1BAC1" w14:textId="77777777" w:rsidR="00237593" w:rsidRPr="00237593" w:rsidRDefault="00237593" w:rsidP="00237593">
            <w:pPr>
              <w:rPr>
                <w:rFonts w:ascii="Times New Roman" w:eastAsia="Times New Roman" w:hAnsi="Times New Roman" w:cs="Times New Roman"/>
              </w:rPr>
            </w:pPr>
          </w:p>
        </w:tc>
      </w:tr>
      <w:tr w:rsidR="00237593" w:rsidRPr="00237593" w14:paraId="631BCD52" w14:textId="77777777" w:rsidTr="00237593">
        <w:trPr>
          <w:tblCellSpacing w:w="15" w:type="dxa"/>
        </w:trPr>
        <w:tc>
          <w:tcPr>
            <w:tcW w:w="2835" w:type="dxa"/>
            <w:vAlign w:val="center"/>
            <w:hideMark/>
          </w:tcPr>
          <w:p w14:paraId="2F55206F"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C-</w:t>
            </w:r>
          </w:p>
        </w:tc>
        <w:tc>
          <w:tcPr>
            <w:tcW w:w="2715" w:type="dxa"/>
            <w:vAlign w:val="center"/>
            <w:hideMark/>
          </w:tcPr>
          <w:p w14:paraId="6FCA1232"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&lt; 74.0 %</w:t>
            </w:r>
          </w:p>
        </w:tc>
        <w:tc>
          <w:tcPr>
            <w:tcW w:w="2715" w:type="dxa"/>
            <w:vAlign w:val="center"/>
            <w:hideMark/>
          </w:tcPr>
          <w:p w14:paraId="3628FA22"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to 70.0%</w:t>
            </w:r>
          </w:p>
        </w:tc>
        <w:tc>
          <w:tcPr>
            <w:tcW w:w="0" w:type="auto"/>
            <w:vAlign w:val="center"/>
            <w:hideMark/>
          </w:tcPr>
          <w:p w14:paraId="5D10A877" w14:textId="77777777" w:rsidR="00237593" w:rsidRPr="00237593" w:rsidRDefault="00237593" w:rsidP="00237593">
            <w:pPr>
              <w:rPr>
                <w:rFonts w:ascii="Times New Roman" w:eastAsia="Times New Roman" w:hAnsi="Times New Roman" w:cs="Times New Roman"/>
              </w:rPr>
            </w:pPr>
          </w:p>
        </w:tc>
      </w:tr>
      <w:tr w:rsidR="00237593" w:rsidRPr="00237593" w14:paraId="775827D3" w14:textId="77777777" w:rsidTr="00237593">
        <w:trPr>
          <w:tblCellSpacing w:w="15" w:type="dxa"/>
        </w:trPr>
        <w:tc>
          <w:tcPr>
            <w:tcW w:w="2835" w:type="dxa"/>
            <w:vAlign w:val="center"/>
            <w:hideMark/>
          </w:tcPr>
          <w:p w14:paraId="3CA0B8CD"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D+</w:t>
            </w:r>
          </w:p>
        </w:tc>
        <w:tc>
          <w:tcPr>
            <w:tcW w:w="2715" w:type="dxa"/>
            <w:vAlign w:val="center"/>
            <w:hideMark/>
          </w:tcPr>
          <w:p w14:paraId="7CDE6D88"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&lt; 70.0 %</w:t>
            </w:r>
          </w:p>
        </w:tc>
        <w:tc>
          <w:tcPr>
            <w:tcW w:w="2715" w:type="dxa"/>
            <w:vAlign w:val="center"/>
            <w:hideMark/>
          </w:tcPr>
          <w:p w14:paraId="7C1CEB2C"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to 67.0%</w:t>
            </w:r>
          </w:p>
        </w:tc>
        <w:tc>
          <w:tcPr>
            <w:tcW w:w="0" w:type="auto"/>
            <w:vAlign w:val="center"/>
            <w:hideMark/>
          </w:tcPr>
          <w:p w14:paraId="7C76DF0E" w14:textId="77777777" w:rsidR="00237593" w:rsidRPr="00237593" w:rsidRDefault="00237593" w:rsidP="00237593">
            <w:pPr>
              <w:rPr>
                <w:rFonts w:ascii="Times New Roman" w:eastAsia="Times New Roman" w:hAnsi="Times New Roman" w:cs="Times New Roman"/>
              </w:rPr>
            </w:pPr>
          </w:p>
        </w:tc>
      </w:tr>
      <w:tr w:rsidR="00237593" w:rsidRPr="00237593" w14:paraId="2A71E4AD" w14:textId="77777777" w:rsidTr="00237593">
        <w:trPr>
          <w:tblCellSpacing w:w="15" w:type="dxa"/>
        </w:trPr>
        <w:tc>
          <w:tcPr>
            <w:tcW w:w="2835" w:type="dxa"/>
            <w:vAlign w:val="center"/>
            <w:hideMark/>
          </w:tcPr>
          <w:p w14:paraId="0BFCC0B8"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D</w:t>
            </w:r>
          </w:p>
        </w:tc>
        <w:tc>
          <w:tcPr>
            <w:tcW w:w="2715" w:type="dxa"/>
            <w:vAlign w:val="center"/>
            <w:hideMark/>
          </w:tcPr>
          <w:p w14:paraId="7A79F814"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&lt; 67.0 %</w:t>
            </w:r>
          </w:p>
        </w:tc>
        <w:tc>
          <w:tcPr>
            <w:tcW w:w="2715" w:type="dxa"/>
            <w:vAlign w:val="center"/>
            <w:hideMark/>
          </w:tcPr>
          <w:p w14:paraId="342F2209"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to 64.0%</w:t>
            </w:r>
          </w:p>
        </w:tc>
        <w:tc>
          <w:tcPr>
            <w:tcW w:w="0" w:type="auto"/>
            <w:vAlign w:val="center"/>
            <w:hideMark/>
          </w:tcPr>
          <w:p w14:paraId="0F397609" w14:textId="77777777" w:rsidR="00237593" w:rsidRPr="00237593" w:rsidRDefault="00237593" w:rsidP="00237593">
            <w:pPr>
              <w:rPr>
                <w:rFonts w:ascii="Times New Roman" w:eastAsia="Times New Roman" w:hAnsi="Times New Roman" w:cs="Times New Roman"/>
              </w:rPr>
            </w:pPr>
          </w:p>
        </w:tc>
      </w:tr>
      <w:tr w:rsidR="00237593" w:rsidRPr="00237593" w14:paraId="75AD6067" w14:textId="77777777" w:rsidTr="00237593">
        <w:trPr>
          <w:tblCellSpacing w:w="15" w:type="dxa"/>
        </w:trPr>
        <w:tc>
          <w:tcPr>
            <w:tcW w:w="2835" w:type="dxa"/>
            <w:vAlign w:val="center"/>
            <w:hideMark/>
          </w:tcPr>
          <w:p w14:paraId="6E5E9D88"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D-</w:t>
            </w:r>
          </w:p>
        </w:tc>
        <w:tc>
          <w:tcPr>
            <w:tcW w:w="2715" w:type="dxa"/>
            <w:vAlign w:val="center"/>
            <w:hideMark/>
          </w:tcPr>
          <w:p w14:paraId="3ECE5EB2"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&lt; 64.0 %</w:t>
            </w:r>
          </w:p>
        </w:tc>
        <w:tc>
          <w:tcPr>
            <w:tcW w:w="2715" w:type="dxa"/>
            <w:vAlign w:val="center"/>
            <w:hideMark/>
          </w:tcPr>
          <w:p w14:paraId="0E13A8E9"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to 61.0%</w:t>
            </w:r>
          </w:p>
        </w:tc>
        <w:tc>
          <w:tcPr>
            <w:tcW w:w="0" w:type="auto"/>
            <w:vAlign w:val="center"/>
            <w:hideMark/>
          </w:tcPr>
          <w:p w14:paraId="2343A8BF" w14:textId="77777777" w:rsidR="00237593" w:rsidRPr="00237593" w:rsidRDefault="00237593" w:rsidP="00237593">
            <w:pPr>
              <w:rPr>
                <w:rFonts w:ascii="Times New Roman" w:eastAsia="Times New Roman" w:hAnsi="Times New Roman" w:cs="Times New Roman"/>
              </w:rPr>
            </w:pPr>
          </w:p>
        </w:tc>
      </w:tr>
      <w:tr w:rsidR="00237593" w:rsidRPr="00237593" w14:paraId="6A58B6AD" w14:textId="77777777" w:rsidTr="00237593">
        <w:trPr>
          <w:tblCellSpacing w:w="15" w:type="dxa"/>
        </w:trPr>
        <w:tc>
          <w:tcPr>
            <w:tcW w:w="2835" w:type="dxa"/>
            <w:vAlign w:val="center"/>
            <w:hideMark/>
          </w:tcPr>
          <w:p w14:paraId="17585864"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F</w:t>
            </w:r>
          </w:p>
        </w:tc>
        <w:tc>
          <w:tcPr>
            <w:tcW w:w="2715" w:type="dxa"/>
            <w:vAlign w:val="center"/>
            <w:hideMark/>
          </w:tcPr>
          <w:p w14:paraId="3343A94E"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&lt; 61.0 %</w:t>
            </w:r>
          </w:p>
        </w:tc>
        <w:tc>
          <w:tcPr>
            <w:tcW w:w="2715" w:type="dxa"/>
            <w:vAlign w:val="center"/>
            <w:hideMark/>
          </w:tcPr>
          <w:p w14:paraId="45C2D8EC" w14:textId="77777777" w:rsidR="00237593" w:rsidRPr="00237593" w:rsidRDefault="00237593" w:rsidP="00237593">
            <w:pPr>
              <w:spacing w:before="100" w:beforeAutospacing="1" w:after="100" w:afterAutospacing="1"/>
              <w:rPr>
                <w:rFonts w:ascii="Times New Roman" w:eastAsia="Times New Roman" w:hAnsi="Times New Roman" w:cs="Times New Roman"/>
              </w:rPr>
            </w:pPr>
            <w:r w:rsidRPr="00237593">
              <w:rPr>
                <w:rFonts w:ascii="Times New Roman" w:eastAsia="Times New Roman" w:hAnsi="Times New Roman" w:cs="Times New Roman"/>
              </w:rPr>
              <w:t>to 0.0%</w:t>
            </w:r>
          </w:p>
        </w:tc>
        <w:tc>
          <w:tcPr>
            <w:tcW w:w="0" w:type="auto"/>
            <w:vAlign w:val="center"/>
            <w:hideMark/>
          </w:tcPr>
          <w:p w14:paraId="5F08A96D" w14:textId="77777777" w:rsidR="00237593" w:rsidRPr="00237593" w:rsidRDefault="00237593" w:rsidP="00237593">
            <w:pPr>
              <w:rPr>
                <w:rFonts w:ascii="Times New Roman" w:eastAsia="Times New Roman" w:hAnsi="Times New Roman" w:cs="Times New Roman"/>
                <w:sz w:val="20"/>
                <w:szCs w:val="20"/>
              </w:rPr>
            </w:pPr>
          </w:p>
        </w:tc>
      </w:tr>
    </w:tbl>
    <w:p w14:paraId="4B1504BC" w14:textId="77777777" w:rsidR="001F7506" w:rsidRDefault="00000000"/>
    <w:sectPr w:rsidR="001F7506" w:rsidSect="00DF4B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314B3"/>
    <w:multiLevelType w:val="multilevel"/>
    <w:tmpl w:val="A162C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C55CEA"/>
    <w:multiLevelType w:val="multilevel"/>
    <w:tmpl w:val="6DC6E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9A2118"/>
    <w:multiLevelType w:val="multilevel"/>
    <w:tmpl w:val="9340A3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CA17A9"/>
    <w:multiLevelType w:val="multilevel"/>
    <w:tmpl w:val="B78617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5A0836"/>
    <w:multiLevelType w:val="multilevel"/>
    <w:tmpl w:val="67C2D5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1CD1080"/>
    <w:multiLevelType w:val="multilevel"/>
    <w:tmpl w:val="8892C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697CCD"/>
    <w:multiLevelType w:val="multilevel"/>
    <w:tmpl w:val="1164A1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23D3DE2"/>
    <w:multiLevelType w:val="multilevel"/>
    <w:tmpl w:val="AB685B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4411418"/>
    <w:multiLevelType w:val="multilevel"/>
    <w:tmpl w:val="21F29B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47F4556"/>
    <w:multiLevelType w:val="multilevel"/>
    <w:tmpl w:val="8250C4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66D6D97"/>
    <w:multiLevelType w:val="multilevel"/>
    <w:tmpl w:val="2DBA9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F120977"/>
    <w:multiLevelType w:val="multilevel"/>
    <w:tmpl w:val="886AC9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D91DEB"/>
    <w:multiLevelType w:val="multilevel"/>
    <w:tmpl w:val="08924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53E3960"/>
    <w:multiLevelType w:val="multilevel"/>
    <w:tmpl w:val="CC6E27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08E3DB9"/>
    <w:multiLevelType w:val="multilevel"/>
    <w:tmpl w:val="3C54CA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0F70BA9"/>
    <w:multiLevelType w:val="multilevel"/>
    <w:tmpl w:val="19145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1226559"/>
    <w:multiLevelType w:val="multilevel"/>
    <w:tmpl w:val="C7EA1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DD01CE"/>
    <w:multiLevelType w:val="multilevel"/>
    <w:tmpl w:val="F89AF1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87568E2"/>
    <w:multiLevelType w:val="multilevel"/>
    <w:tmpl w:val="D38C51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DB71CD5"/>
    <w:multiLevelType w:val="multilevel"/>
    <w:tmpl w:val="AC221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E8509A9"/>
    <w:multiLevelType w:val="multilevel"/>
    <w:tmpl w:val="91E8D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1385658">
    <w:abstractNumId w:val="3"/>
  </w:num>
  <w:num w:numId="2" w16cid:durableId="426389886">
    <w:abstractNumId w:val="9"/>
  </w:num>
  <w:num w:numId="3" w16cid:durableId="1896619343">
    <w:abstractNumId w:val="14"/>
  </w:num>
  <w:num w:numId="4" w16cid:durableId="268318154">
    <w:abstractNumId w:val="15"/>
  </w:num>
  <w:num w:numId="5" w16cid:durableId="943539104">
    <w:abstractNumId w:val="2"/>
  </w:num>
  <w:num w:numId="6" w16cid:durableId="313489673">
    <w:abstractNumId w:val="8"/>
  </w:num>
  <w:num w:numId="7" w16cid:durableId="303432264">
    <w:abstractNumId w:val="4"/>
  </w:num>
  <w:num w:numId="8" w16cid:durableId="909996222">
    <w:abstractNumId w:val="12"/>
  </w:num>
  <w:num w:numId="9" w16cid:durableId="50466283">
    <w:abstractNumId w:val="7"/>
  </w:num>
  <w:num w:numId="10" w16cid:durableId="301929998">
    <w:abstractNumId w:val="17"/>
  </w:num>
  <w:num w:numId="11" w16cid:durableId="1276329142">
    <w:abstractNumId w:val="13"/>
  </w:num>
  <w:num w:numId="12" w16cid:durableId="1234124334">
    <w:abstractNumId w:val="20"/>
  </w:num>
  <w:num w:numId="13" w16cid:durableId="1004820093">
    <w:abstractNumId w:val="11"/>
  </w:num>
  <w:num w:numId="14" w16cid:durableId="1137141423">
    <w:abstractNumId w:val="6"/>
  </w:num>
  <w:num w:numId="15" w16cid:durableId="206449836">
    <w:abstractNumId w:val="19"/>
  </w:num>
  <w:num w:numId="16" w16cid:durableId="2055079177">
    <w:abstractNumId w:val="1"/>
  </w:num>
  <w:num w:numId="17" w16cid:durableId="1723207849">
    <w:abstractNumId w:val="5"/>
  </w:num>
  <w:num w:numId="18" w16cid:durableId="1239439694">
    <w:abstractNumId w:val="16"/>
  </w:num>
  <w:num w:numId="19" w16cid:durableId="1384017663">
    <w:abstractNumId w:val="0"/>
  </w:num>
  <w:num w:numId="20" w16cid:durableId="1822766341">
    <w:abstractNumId w:val="18"/>
  </w:num>
  <w:num w:numId="21" w16cid:durableId="85402958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593"/>
    <w:rsid w:val="00237593"/>
    <w:rsid w:val="006E0A80"/>
    <w:rsid w:val="007740B5"/>
    <w:rsid w:val="00784858"/>
    <w:rsid w:val="00852827"/>
    <w:rsid w:val="00A1016D"/>
    <w:rsid w:val="00D250BC"/>
    <w:rsid w:val="00DF4B2D"/>
    <w:rsid w:val="00E3159A"/>
    <w:rsid w:val="00E40A38"/>
    <w:rsid w:val="00EE44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965F49"/>
  <w14:defaultImageDpi w14:val="32767"/>
  <w15:chartTrackingRefBased/>
  <w15:docId w15:val="{09D9440A-3BEC-2B49-B33F-ED4EB1455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37593"/>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237593"/>
    <w:rPr>
      <w:b/>
      <w:bCs/>
    </w:rPr>
  </w:style>
  <w:style w:type="character" w:customStyle="1" w:styleId="apple-converted-space">
    <w:name w:val="apple-converted-space"/>
    <w:basedOn w:val="DefaultParagraphFont"/>
    <w:rsid w:val="00237593"/>
  </w:style>
  <w:style w:type="character" w:styleId="Emphasis">
    <w:name w:val="Emphasis"/>
    <w:basedOn w:val="DefaultParagraphFont"/>
    <w:uiPriority w:val="20"/>
    <w:qFormat/>
    <w:rsid w:val="00237593"/>
    <w:rPr>
      <w:i/>
      <w:iCs/>
    </w:rPr>
  </w:style>
  <w:style w:type="character" w:styleId="Hyperlink">
    <w:name w:val="Hyperlink"/>
    <w:basedOn w:val="DefaultParagraphFont"/>
    <w:uiPriority w:val="99"/>
    <w:semiHidden/>
    <w:unhideWhenUsed/>
    <w:rsid w:val="0023759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6832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matter.ufl.edu/" TargetMode="External"/><Relationship Id="rId3" Type="http://schemas.openxmlformats.org/officeDocument/2006/relationships/settings" Target="settings.xml"/><Relationship Id="rId7" Type="http://schemas.openxmlformats.org/officeDocument/2006/relationships/hyperlink" Target="http://helpdesk.ufl.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ccr.dso.ufl.edu/process/student-conduct-code/" TargetMode="External"/><Relationship Id="rId11" Type="http://schemas.openxmlformats.org/officeDocument/2006/relationships/theme" Target="theme/theme1.xml"/><Relationship Id="rId5" Type="http://schemas.openxmlformats.org/officeDocument/2006/relationships/hyperlink" Target="https://disability.ufl.edu/students/get-started/"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ounseling.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2522</Words>
  <Characters>14381</Characters>
  <Application>Microsoft Office Word</Application>
  <DocSecurity>0</DocSecurity>
  <Lines>119</Lines>
  <Paragraphs>33</Paragraphs>
  <ScaleCrop>false</ScaleCrop>
  <Company/>
  <LinksUpToDate>false</LinksUpToDate>
  <CharactersWithSpaces>16870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Conor O'Dwyer</dc:creator>
  <cp:keywords/>
  <dc:description/>
  <cp:lastModifiedBy>Conor O'Dwyer</cp:lastModifiedBy>
  <cp:revision>1</cp:revision>
  <dcterms:created xsi:type="dcterms:W3CDTF">2022-08-19T15:35:00Z</dcterms:created>
  <dcterms:modified xsi:type="dcterms:W3CDTF">2022-08-19T15:38:00Z</dcterms:modified>
</cp:coreProperties>
</file>